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6F" w:rsidRDefault="0039691F" w:rsidP="0022141D">
      <w:r>
        <w:rPr>
          <w:rFonts w:hint="eastAsia"/>
        </w:rPr>
        <w:t>様式１</w:t>
      </w:r>
    </w:p>
    <w:p w:rsidR="008712D6" w:rsidRDefault="008712D6" w:rsidP="0022141D">
      <w:pPr>
        <w:rPr>
          <w:rFonts w:ascii="Century" w:eastAsia="ＭＳ 明朝" w:hAnsi="Century" w:cs="Times New Roman"/>
          <w:spacing w:val="12"/>
          <w:sz w:val="24"/>
          <w:szCs w:val="24"/>
        </w:rPr>
      </w:pPr>
    </w:p>
    <w:p w:rsidR="000E3F6F" w:rsidRPr="0039691F" w:rsidRDefault="000E3F6F" w:rsidP="000E3F6F">
      <w:pPr>
        <w:jc w:val="center"/>
        <w:rPr>
          <w:rFonts w:ascii="ＭＳ 明朝" w:eastAsia="ＭＳ 明朝" w:hAnsi="Century" w:cs="Times New Roman"/>
          <w:spacing w:val="24"/>
          <w:sz w:val="24"/>
          <w:szCs w:val="24"/>
        </w:rPr>
      </w:pPr>
      <w:r w:rsidRPr="0039691F">
        <w:rPr>
          <w:rFonts w:ascii="Century" w:eastAsia="ＭＳ 明朝" w:hAnsi="Century" w:cs="Times New Roman" w:hint="eastAsia"/>
          <w:spacing w:val="12"/>
          <w:sz w:val="24"/>
          <w:szCs w:val="24"/>
        </w:rPr>
        <w:t>港区立</w:t>
      </w:r>
      <w:r w:rsidR="002539B4">
        <w:rPr>
          <w:rFonts w:ascii="Century" w:eastAsia="ＭＳ 明朝" w:hAnsi="Century" w:cs="Times New Roman" w:hint="eastAsia"/>
          <w:spacing w:val="12"/>
          <w:sz w:val="24"/>
          <w:szCs w:val="24"/>
        </w:rPr>
        <w:t>赤坂</w:t>
      </w:r>
      <w:r w:rsidR="008712D6">
        <w:rPr>
          <w:rFonts w:ascii="Century" w:eastAsia="ＭＳ 明朝" w:hAnsi="Century" w:cs="Times New Roman" w:hint="eastAsia"/>
          <w:spacing w:val="12"/>
          <w:sz w:val="24"/>
          <w:szCs w:val="24"/>
        </w:rPr>
        <w:t>中</w:t>
      </w:r>
      <w:r w:rsidRPr="0039691F">
        <w:rPr>
          <w:rFonts w:ascii="Century" w:eastAsia="ＭＳ 明朝" w:hAnsi="Century" w:cs="Times New Roman" w:hint="eastAsia"/>
          <w:spacing w:val="12"/>
          <w:sz w:val="24"/>
          <w:szCs w:val="24"/>
        </w:rPr>
        <w:t>学校</w:t>
      </w:r>
    </w:p>
    <w:p w:rsidR="000E3F6F" w:rsidRPr="0039691F" w:rsidRDefault="000E3F6F" w:rsidP="000E3F6F">
      <w:pPr>
        <w:jc w:val="center"/>
        <w:rPr>
          <w:rFonts w:ascii="ＭＳ 明朝" w:eastAsia="ＭＳ ゴシック" w:hAnsi="Century" w:cs="Times New Roman"/>
          <w:b/>
          <w:bCs/>
          <w:spacing w:val="24"/>
          <w:sz w:val="26"/>
          <w:szCs w:val="26"/>
        </w:rPr>
      </w:pPr>
      <w:r w:rsidRPr="0039691F">
        <w:rPr>
          <w:rFonts w:ascii="Century" w:eastAsia="ＭＳ ゴシック" w:hAnsi="Century" w:cs="Times New Roman" w:hint="eastAsia"/>
          <w:b/>
          <w:bCs/>
          <w:spacing w:val="16"/>
          <w:sz w:val="26"/>
          <w:szCs w:val="26"/>
        </w:rPr>
        <w:t>令和元年度　授業改善推進プラン</w:t>
      </w:r>
    </w:p>
    <w:p w:rsidR="000E3F6F" w:rsidRDefault="000E3F6F" w:rsidP="000E3F6F">
      <w:pPr>
        <w:rPr>
          <w:sz w:val="24"/>
          <w:szCs w:val="24"/>
        </w:rPr>
      </w:pPr>
    </w:p>
    <w:p w:rsidR="0083093A" w:rsidRPr="0083093A" w:rsidRDefault="0039691F" w:rsidP="000E3F6F">
      <w:pPr>
        <w:rPr>
          <w:sz w:val="24"/>
          <w:szCs w:val="24"/>
        </w:rPr>
      </w:pPr>
      <w:r>
        <w:rPr>
          <w:rFonts w:hint="eastAsia"/>
          <w:sz w:val="24"/>
          <w:szCs w:val="24"/>
        </w:rPr>
        <w:t>１　区学力調査、児童・生徒の学力向上を図るための調査の結果を踏まえた課題</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10097"/>
      </w:tblGrid>
      <w:tr w:rsidR="0039691F" w:rsidTr="008712D6">
        <w:trPr>
          <w:cantSplit/>
          <w:trHeight w:val="1350"/>
        </w:trPr>
        <w:tc>
          <w:tcPr>
            <w:tcW w:w="582" w:type="dxa"/>
            <w:tcBorders>
              <w:bottom w:val="single" w:sz="4" w:space="0" w:color="auto"/>
            </w:tcBorders>
            <w:textDirection w:val="tbRlV"/>
            <w:vAlign w:val="center"/>
          </w:tcPr>
          <w:p w:rsidR="0039691F" w:rsidRDefault="0039691F" w:rsidP="0083093A">
            <w:pPr>
              <w:ind w:left="113" w:right="113"/>
              <w:jc w:val="center"/>
            </w:pPr>
            <w:r>
              <w:t>国語</w:t>
            </w:r>
          </w:p>
        </w:tc>
        <w:tc>
          <w:tcPr>
            <w:tcW w:w="10097" w:type="dxa"/>
            <w:tcBorders>
              <w:bottom w:val="single" w:sz="4" w:space="0" w:color="auto"/>
            </w:tcBorders>
          </w:tcPr>
          <w:p w:rsidR="0039691F" w:rsidRPr="00AB14FD" w:rsidRDefault="00CF7516" w:rsidP="008A6CFC">
            <w:pPr>
              <w:spacing w:line="240" w:lineRule="exact"/>
              <w:rPr>
                <w:rFonts w:asciiTheme="minorEastAsia" w:hAnsiTheme="minorEastAsia"/>
                <w:szCs w:val="21"/>
              </w:rPr>
            </w:pPr>
            <w:r w:rsidRPr="00AB14FD">
              <w:rPr>
                <w:rFonts w:asciiTheme="minorEastAsia" w:hAnsiTheme="minorEastAsia" w:hint="eastAsia"/>
                <w:szCs w:val="21"/>
              </w:rPr>
              <w:t>今年度の区</w:t>
            </w:r>
            <w:r w:rsidR="000A5074" w:rsidRPr="00AB14FD">
              <w:rPr>
                <w:rFonts w:asciiTheme="minorEastAsia" w:hAnsiTheme="minorEastAsia" w:hint="eastAsia"/>
                <w:szCs w:val="21"/>
              </w:rPr>
              <w:t>学力調査の結果、</w:t>
            </w:r>
            <w:r w:rsidRPr="00AB14FD">
              <w:rPr>
                <w:rFonts w:asciiTheme="minorEastAsia" w:hAnsiTheme="minorEastAsia" w:hint="eastAsia"/>
                <w:szCs w:val="21"/>
              </w:rPr>
              <w:t>１学年は全体的に区の平均より低く、すべての領域での授業改善の必要がある。特に、話すこと聞くことの領域における</w:t>
            </w:r>
            <w:r w:rsidR="00233BE3" w:rsidRPr="00AB14FD">
              <w:rPr>
                <w:rFonts w:asciiTheme="minorEastAsia" w:hAnsiTheme="minorEastAsia" w:hint="eastAsia"/>
                <w:szCs w:val="21"/>
              </w:rPr>
              <w:t>授業を工夫することが課題である。２学年と３学年は区の平均をやや上回っている状況である。２学年は他の領域に比べ、言</w:t>
            </w:r>
            <w:r w:rsidR="00066104" w:rsidRPr="00AB14FD">
              <w:rPr>
                <w:rFonts w:asciiTheme="minorEastAsia" w:hAnsiTheme="minorEastAsia" w:hint="eastAsia"/>
                <w:szCs w:val="21"/>
              </w:rPr>
              <w:t>語についての知識・理解・技能が、</w:t>
            </w:r>
            <w:r w:rsidR="008A6CFC" w:rsidRPr="00AB14FD">
              <w:rPr>
                <w:rFonts w:asciiTheme="minorEastAsia" w:hAnsiTheme="minorEastAsia" w:hint="eastAsia"/>
                <w:szCs w:val="21"/>
              </w:rPr>
              <w:t>少し低くなっており、</w:t>
            </w:r>
            <w:r w:rsidR="00066104" w:rsidRPr="00AB14FD">
              <w:rPr>
                <w:rFonts w:asciiTheme="minorEastAsia" w:hAnsiTheme="minorEastAsia" w:hint="eastAsia"/>
                <w:szCs w:val="21"/>
              </w:rPr>
              <w:t>言語の学習が課題である。３学年は書くことの学習をさらに充実させることが課題である。生徒</w:t>
            </w:r>
            <w:r w:rsidRPr="00AB14FD">
              <w:rPr>
                <w:rFonts w:asciiTheme="minorEastAsia" w:hAnsiTheme="minorEastAsia" w:hint="eastAsia"/>
                <w:szCs w:val="21"/>
              </w:rPr>
              <w:t>たちは真剣に授業に取り組み、さまざまな分野で意欲的に取り組んでいる。</w:t>
            </w:r>
            <w:r w:rsidR="00066104" w:rsidRPr="00AB14FD">
              <w:rPr>
                <w:rFonts w:asciiTheme="minorEastAsia" w:hAnsiTheme="minorEastAsia" w:hint="eastAsia"/>
                <w:szCs w:val="21"/>
              </w:rPr>
              <w:t>より質の高い授業が望まれる。</w:t>
            </w:r>
          </w:p>
        </w:tc>
      </w:tr>
      <w:tr w:rsidR="0039691F" w:rsidTr="00871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582" w:type="dxa"/>
            <w:tcBorders>
              <w:top w:val="single" w:sz="4" w:space="0" w:color="auto"/>
              <w:left w:val="single" w:sz="18" w:space="0" w:color="auto"/>
            </w:tcBorders>
            <w:textDirection w:val="tbRlV"/>
          </w:tcPr>
          <w:p w:rsidR="0039691F" w:rsidRDefault="0039691F" w:rsidP="00247053">
            <w:pPr>
              <w:ind w:left="113" w:right="113"/>
              <w:jc w:val="center"/>
            </w:pPr>
            <w:r>
              <w:t>社会</w:t>
            </w:r>
          </w:p>
        </w:tc>
        <w:tc>
          <w:tcPr>
            <w:tcW w:w="10097" w:type="dxa"/>
            <w:tcBorders>
              <w:top w:val="single" w:sz="4" w:space="0" w:color="auto"/>
              <w:right w:val="single" w:sz="18" w:space="0" w:color="auto"/>
            </w:tcBorders>
          </w:tcPr>
          <w:p w:rsidR="0039691F" w:rsidRPr="00AB14FD" w:rsidRDefault="00C405F8" w:rsidP="006C55A9">
            <w:pPr>
              <w:suppressAutoHyphens/>
              <w:kinsoku w:val="0"/>
              <w:wordWrap w:val="0"/>
              <w:autoSpaceDE w:val="0"/>
              <w:autoSpaceDN w:val="0"/>
              <w:spacing w:line="0" w:lineRule="atLeast"/>
              <w:jc w:val="left"/>
              <w:rPr>
                <w:rFonts w:asciiTheme="minorEastAsia" w:hAnsiTheme="minorEastAsia"/>
                <w:szCs w:val="21"/>
              </w:rPr>
            </w:pPr>
            <w:r w:rsidRPr="00AB14FD">
              <w:rPr>
                <w:rFonts w:asciiTheme="minorEastAsia" w:hAnsiTheme="minorEastAsia" w:hint="eastAsia"/>
                <w:szCs w:val="21"/>
              </w:rPr>
              <w:t>今年度の区学力調査の結果は</w:t>
            </w:r>
            <w:r w:rsidR="000835D6" w:rsidRPr="00AB14FD">
              <w:rPr>
                <w:rFonts w:asciiTheme="minorEastAsia" w:hAnsiTheme="minorEastAsia" w:hint="eastAsia"/>
                <w:szCs w:val="21"/>
              </w:rPr>
              <w:t>、全学年を通じて思わしくない。特に１学年は目標値よりもかなり下回り、</w:t>
            </w:r>
            <w:r w:rsidR="006C55A9" w:rsidRPr="00AB14FD">
              <w:rPr>
                <w:rFonts w:asciiTheme="minorEastAsia" w:hAnsiTheme="minorEastAsia" w:hint="eastAsia"/>
                <w:szCs w:val="21"/>
              </w:rPr>
              <w:t>領域で見てもほとんどの区分で不十分であり、</w:t>
            </w:r>
            <w:r w:rsidR="000835D6" w:rsidRPr="00AB14FD">
              <w:rPr>
                <w:rFonts w:asciiTheme="minorEastAsia" w:hAnsiTheme="minorEastAsia" w:hint="eastAsia"/>
                <w:szCs w:val="21"/>
              </w:rPr>
              <w:t>今後の対応改善が望まれる。小学校で</w:t>
            </w:r>
            <w:r w:rsidR="006C55A9" w:rsidRPr="00AB14FD">
              <w:rPr>
                <w:rFonts w:asciiTheme="minorEastAsia" w:hAnsiTheme="minorEastAsia" w:hint="eastAsia"/>
                <w:szCs w:val="21"/>
              </w:rPr>
              <w:t>学んできた</w:t>
            </w:r>
            <w:r w:rsidR="000835D6" w:rsidRPr="00AB14FD">
              <w:rPr>
                <w:rFonts w:asciiTheme="minorEastAsia" w:hAnsiTheme="minorEastAsia" w:hint="eastAsia"/>
                <w:szCs w:val="21"/>
              </w:rPr>
              <w:t>学習内容の定着が図られていない面も考えられる。</w:t>
            </w:r>
            <w:r w:rsidR="006C55A9" w:rsidRPr="00AB14FD">
              <w:rPr>
                <w:rFonts w:asciiTheme="minorEastAsia" w:hAnsiTheme="minorEastAsia" w:hint="eastAsia"/>
                <w:szCs w:val="21"/>
              </w:rPr>
              <w:t>今後スムースに</w:t>
            </w:r>
            <w:r w:rsidR="000835D6" w:rsidRPr="00AB14FD">
              <w:rPr>
                <w:rFonts w:asciiTheme="minorEastAsia" w:hAnsiTheme="minorEastAsia" w:hint="eastAsia"/>
                <w:szCs w:val="21"/>
              </w:rPr>
              <w:t>中学校への学習とつなげていきたい。２学年では目標値にほぼ近い形で</w:t>
            </w:r>
            <w:r w:rsidR="006C55A9" w:rsidRPr="00AB14FD">
              <w:rPr>
                <w:rFonts w:asciiTheme="minorEastAsia" w:hAnsiTheme="minorEastAsia" w:hint="eastAsia"/>
                <w:szCs w:val="21"/>
              </w:rPr>
              <w:t>全体的に</w:t>
            </w:r>
            <w:r w:rsidR="000835D6" w:rsidRPr="00AB14FD">
              <w:rPr>
                <w:rFonts w:asciiTheme="minorEastAsia" w:hAnsiTheme="minorEastAsia" w:hint="eastAsia"/>
                <w:szCs w:val="21"/>
              </w:rPr>
              <w:t>改善がみられるが、３学年で</w:t>
            </w:r>
            <w:r w:rsidR="006C55A9" w:rsidRPr="00AB14FD">
              <w:rPr>
                <w:rFonts w:asciiTheme="minorEastAsia" w:hAnsiTheme="minorEastAsia" w:hint="eastAsia"/>
                <w:szCs w:val="21"/>
              </w:rPr>
              <w:t>は再び目標値に対し下回っている。特に「日本の諸地域」「身近な地域の調査」など地理的分野での課題がみられたので、今後の改善点としたい。</w:t>
            </w:r>
          </w:p>
        </w:tc>
      </w:tr>
      <w:tr w:rsidR="0039691F" w:rsidTr="00871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582" w:type="dxa"/>
            <w:tcBorders>
              <w:top w:val="single" w:sz="4" w:space="0" w:color="auto"/>
              <w:left w:val="single" w:sz="18" w:space="0" w:color="auto"/>
            </w:tcBorders>
            <w:textDirection w:val="tbRlV"/>
          </w:tcPr>
          <w:p w:rsidR="0039691F" w:rsidRDefault="009D5F6D" w:rsidP="00247053">
            <w:pPr>
              <w:ind w:left="113" w:right="113"/>
              <w:jc w:val="center"/>
            </w:pPr>
            <w:r>
              <w:rPr>
                <w:rFonts w:hint="eastAsia"/>
              </w:rPr>
              <w:t>数学</w:t>
            </w:r>
          </w:p>
        </w:tc>
        <w:tc>
          <w:tcPr>
            <w:tcW w:w="10097" w:type="dxa"/>
            <w:tcBorders>
              <w:top w:val="single" w:sz="4" w:space="0" w:color="auto"/>
              <w:right w:val="single" w:sz="18" w:space="0" w:color="auto"/>
            </w:tcBorders>
          </w:tcPr>
          <w:p w:rsidR="0039691F" w:rsidRPr="00041688" w:rsidRDefault="009D5F6D" w:rsidP="00382D9A">
            <w:pPr>
              <w:suppressAutoHyphens/>
              <w:kinsoku w:val="0"/>
              <w:autoSpaceDE w:val="0"/>
              <w:autoSpaceDN w:val="0"/>
              <w:spacing w:line="264" w:lineRule="exact"/>
              <w:rPr>
                <w:rFonts w:asciiTheme="minorEastAsia" w:hAnsiTheme="minorEastAsia" w:cs="Times New Roman"/>
                <w:szCs w:val="21"/>
              </w:rPr>
            </w:pPr>
            <w:r w:rsidRPr="00041688">
              <w:rPr>
                <w:rFonts w:asciiTheme="minorEastAsia" w:hAnsiTheme="minorEastAsia" w:cs="Times New Roman" w:hint="eastAsia"/>
                <w:szCs w:val="21"/>
              </w:rPr>
              <w:t>今年度の学力調査の結果、1学年は全体的に目標値を下回っている。特に数量関係の理解が課題である。2学年、3学年は区の平均を上回っていた。2学年は記述の解答が平均を下回っており、また資料の活用の領域の正答率も他の領域と比べ低いため、図やグラフ化から情報を読み取り表現することが課題である。3学年は活用が目標値を下回っており、観点では見方や考え方が他の観点と比較して低いため、多面的な考え方で問題を解くことが課題である。</w:t>
            </w:r>
          </w:p>
        </w:tc>
      </w:tr>
      <w:tr w:rsidR="0039691F" w:rsidTr="00871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582" w:type="dxa"/>
            <w:tcBorders>
              <w:top w:val="single" w:sz="4" w:space="0" w:color="auto"/>
              <w:left w:val="single" w:sz="18" w:space="0" w:color="auto"/>
              <w:bottom w:val="single" w:sz="8" w:space="0" w:color="auto"/>
            </w:tcBorders>
            <w:textDirection w:val="tbRlV"/>
          </w:tcPr>
          <w:p w:rsidR="0039691F" w:rsidRDefault="0039691F" w:rsidP="00247053">
            <w:pPr>
              <w:ind w:left="113" w:right="113"/>
              <w:jc w:val="center"/>
            </w:pPr>
            <w:r>
              <w:t>理科</w:t>
            </w:r>
          </w:p>
        </w:tc>
        <w:tc>
          <w:tcPr>
            <w:tcW w:w="10097" w:type="dxa"/>
            <w:tcBorders>
              <w:top w:val="single" w:sz="4" w:space="0" w:color="auto"/>
              <w:bottom w:val="single" w:sz="8" w:space="0" w:color="auto"/>
              <w:right w:val="single" w:sz="18" w:space="0" w:color="auto"/>
            </w:tcBorders>
          </w:tcPr>
          <w:p w:rsidR="0039691F" w:rsidRPr="00AB14FD" w:rsidRDefault="00586443" w:rsidP="00A67E3C">
            <w:pPr>
              <w:spacing w:line="240" w:lineRule="exact"/>
              <w:rPr>
                <w:rFonts w:asciiTheme="minorEastAsia" w:hAnsiTheme="minorEastAsia"/>
                <w:szCs w:val="21"/>
              </w:rPr>
            </w:pPr>
            <w:r w:rsidRPr="00AB14FD">
              <w:rPr>
                <w:rFonts w:asciiTheme="minorEastAsia" w:hAnsiTheme="minorEastAsia" w:hint="eastAsia"/>
                <w:szCs w:val="21"/>
              </w:rPr>
              <w:t>区学力調査の結果、1年生はすべての領域・観点ともに目標値を大きく下回り、これからの改善が必要である。特に、科学的な思考・表現には大きな差がみられるため、重点的に</w:t>
            </w:r>
            <w:r w:rsidR="00D35307" w:rsidRPr="00AB14FD">
              <w:rPr>
                <w:rFonts w:asciiTheme="minorEastAsia" w:hAnsiTheme="minorEastAsia" w:hint="eastAsia"/>
                <w:szCs w:val="21"/>
              </w:rPr>
              <w:t>指導を行う必要がある。2年生では、</w:t>
            </w:r>
            <w:r w:rsidR="00E3282A" w:rsidRPr="00AB14FD">
              <w:rPr>
                <w:rFonts w:asciiTheme="minorEastAsia" w:hAnsiTheme="minorEastAsia" w:hint="eastAsia"/>
                <w:szCs w:val="21"/>
              </w:rPr>
              <w:t>ほとんどの領域・観点で目標値を上回り、区の平均を大きく上回る領域も多い。その中で地球の領域のみ目標値を下回っているため、今後の指導を改善していく。</w:t>
            </w:r>
            <w:r w:rsidRPr="00AB14FD">
              <w:rPr>
                <w:rFonts w:asciiTheme="minorEastAsia" w:hAnsiTheme="minorEastAsia" w:hint="eastAsia"/>
                <w:szCs w:val="21"/>
              </w:rPr>
              <w:t>3年</w:t>
            </w:r>
            <w:r w:rsidR="00E3282A" w:rsidRPr="00AB14FD">
              <w:rPr>
                <w:rFonts w:asciiTheme="minorEastAsia" w:hAnsiTheme="minorEastAsia" w:hint="eastAsia"/>
                <w:szCs w:val="21"/>
              </w:rPr>
              <w:t>生では、</w:t>
            </w:r>
            <w:r w:rsidR="004D04B6" w:rsidRPr="00AB14FD">
              <w:rPr>
                <w:rFonts w:asciiTheme="minorEastAsia" w:hAnsiTheme="minorEastAsia" w:hint="eastAsia"/>
                <w:szCs w:val="21"/>
              </w:rPr>
              <w:t>エネルギー・地球領域が低くなっている。</w:t>
            </w:r>
            <w:r w:rsidR="00FC22AD" w:rsidRPr="00AB14FD">
              <w:rPr>
                <w:rFonts w:asciiTheme="minorEastAsia" w:hAnsiTheme="minorEastAsia" w:hint="eastAsia"/>
                <w:szCs w:val="21"/>
              </w:rPr>
              <w:t>授業から時間の開いている領域に課題がみられるため、復習を取り入れていく必要がある。</w:t>
            </w:r>
          </w:p>
        </w:tc>
      </w:tr>
      <w:tr w:rsidR="008712D6" w:rsidTr="00871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582" w:type="dxa"/>
            <w:tcBorders>
              <w:top w:val="single" w:sz="8" w:space="0" w:color="auto"/>
              <w:left w:val="single" w:sz="18" w:space="0" w:color="auto"/>
              <w:bottom w:val="single" w:sz="18" w:space="0" w:color="auto"/>
            </w:tcBorders>
            <w:textDirection w:val="tbRlV"/>
          </w:tcPr>
          <w:p w:rsidR="008712D6" w:rsidRDefault="00D3402C" w:rsidP="008712D6">
            <w:pPr>
              <w:ind w:left="113" w:right="113"/>
              <w:jc w:val="center"/>
            </w:pPr>
            <w:r>
              <w:rPr>
                <w:rFonts w:hint="eastAsia"/>
              </w:rPr>
              <w:t>外国語</w:t>
            </w:r>
          </w:p>
        </w:tc>
        <w:tc>
          <w:tcPr>
            <w:tcW w:w="10097" w:type="dxa"/>
            <w:tcBorders>
              <w:top w:val="single" w:sz="8" w:space="0" w:color="auto"/>
              <w:bottom w:val="single" w:sz="18" w:space="0" w:color="auto"/>
              <w:right w:val="single" w:sz="18" w:space="0" w:color="auto"/>
            </w:tcBorders>
          </w:tcPr>
          <w:p w:rsidR="00C14947" w:rsidRPr="00AB14FD" w:rsidRDefault="00C14947" w:rsidP="0089454E">
            <w:pPr>
              <w:spacing w:line="240" w:lineRule="exact"/>
              <w:rPr>
                <w:rFonts w:asciiTheme="minorEastAsia" w:hAnsiTheme="minorEastAsia"/>
                <w:szCs w:val="21"/>
              </w:rPr>
            </w:pPr>
            <w:r w:rsidRPr="00AB14FD">
              <w:rPr>
                <w:rFonts w:asciiTheme="minorEastAsia" w:hAnsiTheme="minorEastAsia" w:hint="eastAsia"/>
                <w:szCs w:val="21"/>
              </w:rPr>
              <w:t>２年生は全項目にわたって全国平均を１０ポイント以上上回っている。特にライティングについては区平均をも上回っている。３年生も全項目において全国平均を７～１１点上回っている。特にライティングと文法・語彙については区平均をも上回っている。３年生は昨年度より向上し、授業の質と生徒の努力が実を結んでいると言える。</w:t>
            </w:r>
          </w:p>
        </w:tc>
      </w:tr>
    </w:tbl>
    <w:p w:rsidR="0039691F" w:rsidRDefault="0039691F" w:rsidP="000E3F6F"/>
    <w:p w:rsidR="00644AFF" w:rsidRDefault="0022402B" w:rsidP="000E3F6F">
      <w:pPr>
        <w:rPr>
          <w:sz w:val="24"/>
          <w:szCs w:val="24"/>
        </w:rPr>
      </w:pPr>
      <w:r>
        <w:rPr>
          <w:rFonts w:hint="eastAsia"/>
          <w:sz w:val="24"/>
          <w:szCs w:val="24"/>
        </w:rPr>
        <w:t>２　各教科の具体的な授業改善</w:t>
      </w:r>
    </w:p>
    <w:tbl>
      <w:tblPr>
        <w:tblStyle w:val="a3"/>
        <w:tblW w:w="0" w:type="auto"/>
        <w:tblLook w:val="04A0" w:firstRow="1" w:lastRow="0" w:firstColumn="1" w:lastColumn="0" w:noHBand="0" w:noVBand="1"/>
      </w:tblPr>
      <w:tblGrid>
        <w:gridCol w:w="582"/>
        <w:gridCol w:w="3637"/>
        <w:gridCol w:w="6463"/>
      </w:tblGrid>
      <w:tr w:rsidR="00D81588" w:rsidTr="00A40CA2">
        <w:tc>
          <w:tcPr>
            <w:tcW w:w="582" w:type="dxa"/>
            <w:vMerge w:val="restart"/>
            <w:tcBorders>
              <w:top w:val="single" w:sz="12" w:space="0" w:color="auto"/>
              <w:left w:val="single" w:sz="12" w:space="0" w:color="auto"/>
            </w:tcBorders>
            <w:textDirection w:val="tbRlV"/>
            <w:vAlign w:val="center"/>
          </w:tcPr>
          <w:p w:rsidR="00D81588" w:rsidRDefault="00D81588" w:rsidP="00261EDC">
            <w:pPr>
              <w:ind w:left="113" w:right="113"/>
              <w:jc w:val="center"/>
              <w:rPr>
                <w:sz w:val="24"/>
                <w:szCs w:val="24"/>
              </w:rPr>
            </w:pPr>
            <w:r>
              <w:rPr>
                <w:rFonts w:hint="eastAsia"/>
                <w:sz w:val="24"/>
                <w:szCs w:val="24"/>
              </w:rPr>
              <w:t>国語</w:t>
            </w:r>
          </w:p>
        </w:tc>
        <w:tc>
          <w:tcPr>
            <w:tcW w:w="3637" w:type="dxa"/>
            <w:tcBorders>
              <w:top w:val="single" w:sz="12" w:space="0" w:color="auto"/>
              <w:bottom w:val="dotted" w:sz="4" w:space="0" w:color="auto"/>
            </w:tcBorders>
            <w:vAlign w:val="center"/>
          </w:tcPr>
          <w:p w:rsidR="00D81588" w:rsidRDefault="00A40CA2" w:rsidP="00A40CA2">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D81588" w:rsidRDefault="00324EF9" w:rsidP="00D81588">
            <w:pPr>
              <w:jc w:val="center"/>
              <w:rPr>
                <w:sz w:val="24"/>
                <w:szCs w:val="24"/>
              </w:rPr>
            </w:pPr>
            <w:r w:rsidRPr="00324EF9">
              <w:rPr>
                <w:rFonts w:hint="eastAsia"/>
                <w:sz w:val="24"/>
                <w:szCs w:val="24"/>
              </w:rPr>
              <w:t>資質・能力を育む指導方法・指導体制の工夫</w:t>
            </w:r>
          </w:p>
        </w:tc>
      </w:tr>
      <w:tr w:rsidR="00D81588" w:rsidRPr="006D764A" w:rsidTr="006062E0">
        <w:trPr>
          <w:trHeight w:val="1870"/>
        </w:trPr>
        <w:tc>
          <w:tcPr>
            <w:tcW w:w="582" w:type="dxa"/>
            <w:vMerge/>
            <w:tcBorders>
              <w:left w:val="single" w:sz="12" w:space="0" w:color="auto"/>
              <w:bottom w:val="single" w:sz="12" w:space="0" w:color="auto"/>
            </w:tcBorders>
          </w:tcPr>
          <w:p w:rsidR="00D81588" w:rsidRDefault="00D81588" w:rsidP="000E3F6F">
            <w:pPr>
              <w:rPr>
                <w:sz w:val="24"/>
                <w:szCs w:val="24"/>
              </w:rPr>
            </w:pPr>
          </w:p>
        </w:tc>
        <w:tc>
          <w:tcPr>
            <w:tcW w:w="3637" w:type="dxa"/>
            <w:tcBorders>
              <w:top w:val="dotted" w:sz="4" w:space="0" w:color="auto"/>
              <w:bottom w:val="single" w:sz="12" w:space="0" w:color="auto"/>
            </w:tcBorders>
          </w:tcPr>
          <w:p w:rsidR="00D81588" w:rsidRPr="006D764A" w:rsidRDefault="00DD4556" w:rsidP="000E3F6F">
            <w:pPr>
              <w:rPr>
                <w:szCs w:val="21"/>
              </w:rPr>
            </w:pPr>
            <w:r w:rsidRPr="006D764A">
              <w:rPr>
                <w:rFonts w:hint="eastAsia"/>
                <w:szCs w:val="21"/>
              </w:rPr>
              <w:t>・</w:t>
            </w:r>
            <w:r w:rsidR="00037EAF" w:rsidRPr="006D764A">
              <w:rPr>
                <w:rFonts w:hint="eastAsia"/>
                <w:szCs w:val="21"/>
              </w:rPr>
              <w:t>話すこと</w:t>
            </w:r>
            <w:r w:rsidR="006D764A">
              <w:rPr>
                <w:rFonts w:hint="eastAsia"/>
                <w:szCs w:val="21"/>
              </w:rPr>
              <w:t>、</w:t>
            </w:r>
            <w:r w:rsidR="00037EAF" w:rsidRPr="006D764A">
              <w:rPr>
                <w:rFonts w:hint="eastAsia"/>
                <w:szCs w:val="21"/>
              </w:rPr>
              <w:t>聞くこと（１学年）</w:t>
            </w:r>
          </w:p>
          <w:p w:rsidR="00037EAF" w:rsidRPr="006D764A" w:rsidRDefault="00037EAF" w:rsidP="000E3F6F">
            <w:pPr>
              <w:rPr>
                <w:szCs w:val="21"/>
              </w:rPr>
            </w:pPr>
          </w:p>
          <w:p w:rsidR="00037EAF" w:rsidRPr="006D764A" w:rsidRDefault="00037EAF" w:rsidP="000E3F6F">
            <w:pPr>
              <w:rPr>
                <w:szCs w:val="21"/>
              </w:rPr>
            </w:pPr>
          </w:p>
          <w:p w:rsidR="00037EAF" w:rsidRPr="006D764A" w:rsidRDefault="00DD4556" w:rsidP="000E3F6F">
            <w:pPr>
              <w:rPr>
                <w:szCs w:val="21"/>
              </w:rPr>
            </w:pPr>
            <w:r w:rsidRPr="006D764A">
              <w:rPr>
                <w:rFonts w:hint="eastAsia"/>
                <w:szCs w:val="21"/>
              </w:rPr>
              <w:t>・</w:t>
            </w:r>
            <w:r w:rsidR="00037EAF" w:rsidRPr="006D764A">
              <w:rPr>
                <w:rFonts w:hint="eastAsia"/>
                <w:szCs w:val="21"/>
              </w:rPr>
              <w:t>語彙力</w:t>
            </w:r>
            <w:r w:rsidR="006062E0" w:rsidRPr="006D764A">
              <w:rPr>
                <w:rFonts w:hint="eastAsia"/>
                <w:szCs w:val="21"/>
              </w:rPr>
              <w:t>（２学年）</w:t>
            </w:r>
          </w:p>
          <w:p w:rsidR="006062E0" w:rsidRPr="006D764A" w:rsidRDefault="00DD4556" w:rsidP="000E3F6F">
            <w:pPr>
              <w:rPr>
                <w:szCs w:val="21"/>
              </w:rPr>
            </w:pPr>
            <w:r w:rsidRPr="006D764A">
              <w:rPr>
                <w:rFonts w:hint="eastAsia"/>
                <w:szCs w:val="21"/>
              </w:rPr>
              <w:t>・</w:t>
            </w:r>
            <w:r w:rsidR="006062E0" w:rsidRPr="006D764A">
              <w:rPr>
                <w:rFonts w:hint="eastAsia"/>
                <w:szCs w:val="21"/>
              </w:rPr>
              <w:t>書くこと（３学年）</w:t>
            </w:r>
          </w:p>
        </w:tc>
        <w:tc>
          <w:tcPr>
            <w:tcW w:w="6463" w:type="dxa"/>
            <w:tcBorders>
              <w:top w:val="dotted" w:sz="4" w:space="0" w:color="auto"/>
              <w:bottom w:val="single" w:sz="12" w:space="0" w:color="auto"/>
              <w:right w:val="single" w:sz="12" w:space="0" w:color="auto"/>
            </w:tcBorders>
          </w:tcPr>
          <w:p w:rsidR="00D81588" w:rsidRPr="006D764A" w:rsidRDefault="00037EAF" w:rsidP="00AB14FD">
            <w:pPr>
              <w:ind w:left="210" w:hangingChars="100" w:hanging="210"/>
              <w:rPr>
                <w:szCs w:val="21"/>
              </w:rPr>
            </w:pPr>
            <w:r w:rsidRPr="006D764A">
              <w:rPr>
                <w:rFonts w:hint="eastAsia"/>
                <w:szCs w:val="21"/>
              </w:rPr>
              <w:t>・まずは話したい、聞きたいと思う学習の場面を設定することが課題である。話し手・聞き手の交流の場面を実現</w:t>
            </w:r>
            <w:r w:rsidR="006062E0" w:rsidRPr="006D764A">
              <w:rPr>
                <w:rFonts w:hint="eastAsia"/>
                <w:szCs w:val="21"/>
              </w:rPr>
              <w:t>し、話し合い活動を通して話すこと聞くことの力を育成する</w:t>
            </w:r>
            <w:r w:rsidRPr="006D764A">
              <w:rPr>
                <w:rFonts w:hint="eastAsia"/>
                <w:szCs w:val="21"/>
              </w:rPr>
              <w:t>。</w:t>
            </w:r>
          </w:p>
          <w:p w:rsidR="00037EAF" w:rsidRPr="006D764A" w:rsidRDefault="006062E0" w:rsidP="000E3F6F">
            <w:pPr>
              <w:rPr>
                <w:szCs w:val="21"/>
              </w:rPr>
            </w:pPr>
            <w:r w:rsidRPr="006D764A">
              <w:rPr>
                <w:rFonts w:hint="eastAsia"/>
                <w:szCs w:val="21"/>
              </w:rPr>
              <w:t>・読書指導、言語単元の設定を多くする。</w:t>
            </w:r>
          </w:p>
          <w:p w:rsidR="006062E0" w:rsidRPr="006D764A" w:rsidRDefault="006062E0" w:rsidP="006062E0">
            <w:pPr>
              <w:rPr>
                <w:szCs w:val="21"/>
              </w:rPr>
            </w:pPr>
            <w:r w:rsidRPr="006D764A">
              <w:rPr>
                <w:rFonts w:hint="eastAsia"/>
                <w:szCs w:val="21"/>
              </w:rPr>
              <w:t>・論理的文章を書くための構成力育成に力を入れていく。</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22141D" w:rsidP="00247053">
            <w:pPr>
              <w:ind w:left="113" w:right="113"/>
              <w:jc w:val="center"/>
              <w:rPr>
                <w:sz w:val="24"/>
                <w:szCs w:val="24"/>
              </w:rPr>
            </w:pPr>
            <w:r w:rsidRPr="006D764A">
              <w:rPr>
                <w:rFonts w:hint="eastAsia"/>
                <w:sz w:val="24"/>
                <w:szCs w:val="24"/>
              </w:rPr>
              <w:t>社会</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22141D">
        <w:trPr>
          <w:trHeight w:val="1767"/>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EA66A2" w:rsidRPr="006D764A" w:rsidRDefault="00DD4556" w:rsidP="00A47403">
            <w:pPr>
              <w:suppressAutoHyphens/>
              <w:wordWrap w:val="0"/>
              <w:ind w:left="210" w:hangingChars="100" w:hanging="210"/>
              <w:jc w:val="left"/>
              <w:textAlignment w:val="baseline"/>
              <w:rPr>
                <w:rFonts w:ascii="ＭＳ 明朝" w:eastAsia="ＭＳ 明朝" w:hAnsi="Times New Roman" w:cs="Times New Roman"/>
                <w:color w:val="000000"/>
                <w:spacing w:val="12"/>
                <w:kern w:val="0"/>
                <w:szCs w:val="21"/>
              </w:rPr>
            </w:pPr>
            <w:r w:rsidRPr="006D764A">
              <w:rPr>
                <w:rFonts w:ascii="ＭＳ 明朝" w:eastAsia="ＭＳ 明朝" w:hAnsi="ＭＳ 明朝" w:cs="ＭＳ 明朝" w:hint="eastAsia"/>
                <w:color w:val="000000"/>
                <w:kern w:val="0"/>
                <w:szCs w:val="21"/>
              </w:rPr>
              <w:t>・</w:t>
            </w:r>
            <w:r w:rsidR="00EA66A2" w:rsidRPr="006D764A">
              <w:rPr>
                <w:rFonts w:ascii="ＭＳ 明朝" w:eastAsia="ＭＳ 明朝" w:hAnsi="ＭＳ 明朝" w:cs="ＭＳ 明朝" w:hint="eastAsia"/>
                <w:color w:val="000000"/>
                <w:kern w:val="0"/>
                <w:szCs w:val="21"/>
              </w:rPr>
              <w:t>社会に対する関心を高め、諸資料を通して多面的</w:t>
            </w:r>
            <w:r w:rsidR="00A47403" w:rsidRPr="006D764A">
              <w:rPr>
                <w:rFonts w:ascii="ＭＳ 明朝" w:eastAsia="ＭＳ 明朝" w:hAnsi="ＭＳ 明朝" w:cs="ＭＳ 明朝" w:hint="eastAsia"/>
                <w:color w:val="000000"/>
                <w:kern w:val="0"/>
                <w:szCs w:val="21"/>
              </w:rPr>
              <w:t>、</w:t>
            </w:r>
            <w:r w:rsidR="00EA66A2" w:rsidRPr="006D764A">
              <w:rPr>
                <w:rFonts w:ascii="ＭＳ 明朝" w:eastAsia="ＭＳ 明朝" w:hAnsi="ＭＳ 明朝" w:cs="ＭＳ 明朝" w:hint="eastAsia"/>
                <w:color w:val="000000"/>
                <w:kern w:val="0"/>
                <w:szCs w:val="21"/>
              </w:rPr>
              <w:t>多角的に考察することができる</w:t>
            </w:r>
            <w:r w:rsidR="00702714" w:rsidRPr="006D764A">
              <w:rPr>
                <w:rFonts w:ascii="ＭＳ 明朝" w:eastAsia="ＭＳ 明朝" w:hAnsi="ＭＳ 明朝" w:cs="ＭＳ 明朝" w:hint="eastAsia"/>
                <w:color w:val="000000"/>
                <w:kern w:val="0"/>
                <w:szCs w:val="21"/>
              </w:rPr>
              <w:t>力</w:t>
            </w:r>
            <w:r w:rsidR="003A7558" w:rsidRPr="006D764A">
              <w:rPr>
                <w:rFonts w:ascii="ＭＳ 明朝" w:eastAsia="ＭＳ 明朝" w:hAnsi="ＭＳ 明朝" w:cs="ＭＳ 明朝" w:hint="eastAsia"/>
                <w:color w:val="000000"/>
                <w:kern w:val="0"/>
                <w:szCs w:val="21"/>
              </w:rPr>
              <w:t>の育成</w:t>
            </w:r>
          </w:p>
          <w:p w:rsidR="0022141D" w:rsidRPr="006D764A" w:rsidRDefault="0022141D" w:rsidP="00247053">
            <w:pPr>
              <w:rPr>
                <w:szCs w:val="21"/>
              </w:rPr>
            </w:pPr>
          </w:p>
        </w:tc>
        <w:tc>
          <w:tcPr>
            <w:tcW w:w="6463" w:type="dxa"/>
            <w:tcBorders>
              <w:top w:val="dotted" w:sz="4" w:space="0" w:color="auto"/>
              <w:bottom w:val="single" w:sz="12" w:space="0" w:color="auto"/>
              <w:right w:val="single" w:sz="12" w:space="0" w:color="auto"/>
            </w:tcBorders>
          </w:tcPr>
          <w:p w:rsidR="00EA66A2" w:rsidRPr="006D764A" w:rsidRDefault="00EA66A2" w:rsidP="00AB14FD">
            <w:pPr>
              <w:ind w:left="210" w:hangingChars="100" w:hanging="210"/>
              <w:rPr>
                <w:szCs w:val="21"/>
              </w:rPr>
            </w:pPr>
            <w:r w:rsidRPr="006D764A">
              <w:rPr>
                <w:rFonts w:hint="eastAsia"/>
                <w:szCs w:val="21"/>
              </w:rPr>
              <w:t>・社会的事象への関心をもつために、時事問題に関心をもつ</w:t>
            </w:r>
            <w:r w:rsidR="00D66433" w:rsidRPr="006D764A">
              <w:rPr>
                <w:rFonts w:hint="eastAsia"/>
                <w:szCs w:val="21"/>
              </w:rPr>
              <w:t>。授業の開始時に、発表をする時間を設け、それに対するコメントもする。</w:t>
            </w:r>
          </w:p>
          <w:p w:rsidR="003A7558" w:rsidRPr="006D764A" w:rsidRDefault="00EA66A2" w:rsidP="00247053">
            <w:pPr>
              <w:rPr>
                <w:szCs w:val="21"/>
              </w:rPr>
            </w:pPr>
            <w:r w:rsidRPr="006D764A">
              <w:rPr>
                <w:rFonts w:hint="eastAsia"/>
                <w:szCs w:val="21"/>
              </w:rPr>
              <w:t>・</w:t>
            </w:r>
            <w:r w:rsidR="00702714" w:rsidRPr="006D764A">
              <w:rPr>
                <w:rFonts w:hint="eastAsia"/>
                <w:szCs w:val="21"/>
              </w:rPr>
              <w:t>主体的・対話的</w:t>
            </w:r>
            <w:r w:rsidR="003A7558" w:rsidRPr="006D764A">
              <w:rPr>
                <w:rFonts w:hint="eastAsia"/>
                <w:szCs w:val="21"/>
              </w:rPr>
              <w:t>で</w:t>
            </w:r>
            <w:r w:rsidR="00702714" w:rsidRPr="006D764A">
              <w:rPr>
                <w:rFonts w:hint="eastAsia"/>
                <w:szCs w:val="21"/>
              </w:rPr>
              <w:t>深い学びの実現に向けて、</w:t>
            </w:r>
            <w:r w:rsidR="00D66433" w:rsidRPr="006D764A">
              <w:rPr>
                <w:rFonts w:hint="eastAsia"/>
                <w:szCs w:val="21"/>
              </w:rPr>
              <w:t>地図帳や歴史資料</w:t>
            </w:r>
            <w:r w:rsidR="003A7558" w:rsidRPr="006D764A">
              <w:rPr>
                <w:rFonts w:hint="eastAsia"/>
                <w:szCs w:val="21"/>
              </w:rPr>
              <w:t xml:space="preserve">　　</w:t>
            </w:r>
          </w:p>
          <w:p w:rsidR="00EA66A2" w:rsidRPr="006D764A" w:rsidRDefault="003A7558" w:rsidP="003A7558">
            <w:pPr>
              <w:rPr>
                <w:szCs w:val="21"/>
              </w:rPr>
            </w:pPr>
            <w:r w:rsidRPr="006D764A">
              <w:rPr>
                <w:rFonts w:hint="eastAsia"/>
                <w:szCs w:val="21"/>
              </w:rPr>
              <w:t xml:space="preserve">　</w:t>
            </w:r>
            <w:r w:rsidR="00D66433" w:rsidRPr="006D764A">
              <w:rPr>
                <w:rFonts w:hint="eastAsia"/>
                <w:szCs w:val="21"/>
              </w:rPr>
              <w:t>集を使用しながら、自分から主体的に調べる姿勢を育てていく。</w:t>
            </w:r>
          </w:p>
          <w:p w:rsidR="008C3FA9" w:rsidRPr="006D764A" w:rsidRDefault="00D66433" w:rsidP="0089454E">
            <w:pPr>
              <w:ind w:left="210" w:hangingChars="100" w:hanging="210"/>
              <w:rPr>
                <w:szCs w:val="21"/>
              </w:rPr>
            </w:pPr>
            <w:r w:rsidRPr="006D764A">
              <w:rPr>
                <w:rFonts w:hint="eastAsia"/>
                <w:szCs w:val="21"/>
              </w:rPr>
              <w:t>・ＩＣＴ機器を使用しながら、生きた新しい情報をつねに確認できるようにしていく。</w:t>
            </w:r>
          </w:p>
        </w:tc>
      </w:tr>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8712D6" w:rsidP="00247053">
            <w:pPr>
              <w:ind w:left="113" w:right="113"/>
              <w:jc w:val="center"/>
              <w:rPr>
                <w:sz w:val="24"/>
                <w:szCs w:val="24"/>
              </w:rPr>
            </w:pPr>
            <w:r w:rsidRPr="006D764A">
              <w:rPr>
                <w:rFonts w:hint="eastAsia"/>
                <w:sz w:val="24"/>
                <w:szCs w:val="24"/>
              </w:rPr>
              <w:lastRenderedPageBreak/>
              <w:t>数学</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22141D">
        <w:trPr>
          <w:trHeight w:val="1968"/>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9D5F6D" w:rsidRPr="006D764A" w:rsidRDefault="009D5F6D" w:rsidP="009D5F6D">
            <w:pPr>
              <w:rPr>
                <w:szCs w:val="21"/>
              </w:rPr>
            </w:pPr>
            <w:r w:rsidRPr="006D764A">
              <w:rPr>
                <w:rFonts w:hint="eastAsia"/>
                <w:szCs w:val="21"/>
              </w:rPr>
              <w:t>・基礎的基本的な能力の育成</w:t>
            </w:r>
          </w:p>
          <w:p w:rsidR="00D46AD8" w:rsidRPr="006D764A" w:rsidRDefault="009D5F6D" w:rsidP="00AB14FD">
            <w:pPr>
              <w:ind w:left="210" w:hangingChars="100" w:hanging="210"/>
              <w:rPr>
                <w:szCs w:val="21"/>
              </w:rPr>
            </w:pPr>
            <w:r w:rsidRPr="006D764A">
              <w:rPr>
                <w:rFonts w:hint="eastAsia"/>
                <w:szCs w:val="21"/>
              </w:rPr>
              <w:t>・知識を基に、多面的に</w:t>
            </w:r>
            <w:r w:rsidR="003569A7" w:rsidRPr="006D764A">
              <w:rPr>
                <w:rFonts w:hint="eastAsia"/>
                <w:szCs w:val="21"/>
              </w:rPr>
              <w:t>事象を</w:t>
            </w:r>
            <w:r w:rsidRPr="006D764A">
              <w:rPr>
                <w:rFonts w:hint="eastAsia"/>
                <w:szCs w:val="21"/>
              </w:rPr>
              <w:t>捉え考え表現する力の育成</w:t>
            </w:r>
          </w:p>
        </w:tc>
        <w:tc>
          <w:tcPr>
            <w:tcW w:w="6463" w:type="dxa"/>
            <w:tcBorders>
              <w:top w:val="dotted" w:sz="4" w:space="0" w:color="auto"/>
              <w:bottom w:val="single" w:sz="12" w:space="0" w:color="auto"/>
              <w:right w:val="single" w:sz="12" w:space="0" w:color="auto"/>
            </w:tcBorders>
          </w:tcPr>
          <w:p w:rsidR="009D5F6D" w:rsidRPr="006D764A" w:rsidRDefault="009D5F6D" w:rsidP="009D5F6D">
            <w:pPr>
              <w:rPr>
                <w:szCs w:val="21"/>
              </w:rPr>
            </w:pPr>
            <w:r w:rsidRPr="006D764A">
              <w:rPr>
                <w:rFonts w:hint="eastAsia"/>
                <w:szCs w:val="21"/>
              </w:rPr>
              <w:t>・</w:t>
            </w:r>
            <w:r w:rsidR="003569A7" w:rsidRPr="006D764A">
              <w:rPr>
                <w:rFonts w:hint="eastAsia"/>
                <w:szCs w:val="21"/>
              </w:rPr>
              <w:t>既習の内容</w:t>
            </w:r>
            <w:r w:rsidRPr="006D764A">
              <w:rPr>
                <w:rFonts w:hint="eastAsia"/>
                <w:szCs w:val="21"/>
              </w:rPr>
              <w:t>が関連する単元では</w:t>
            </w:r>
            <w:r w:rsidR="003569A7" w:rsidRPr="006D764A">
              <w:rPr>
                <w:rFonts w:hint="eastAsia"/>
                <w:szCs w:val="21"/>
              </w:rPr>
              <w:t>授業冒頭に</w:t>
            </w:r>
            <w:r w:rsidRPr="006D764A">
              <w:rPr>
                <w:rFonts w:hint="eastAsia"/>
                <w:szCs w:val="21"/>
              </w:rPr>
              <w:t>復習を行う。</w:t>
            </w:r>
          </w:p>
          <w:p w:rsidR="003569A7" w:rsidRPr="006D764A" w:rsidRDefault="003569A7" w:rsidP="00AB14FD">
            <w:pPr>
              <w:ind w:left="210" w:hangingChars="100" w:hanging="210"/>
              <w:rPr>
                <w:szCs w:val="21"/>
              </w:rPr>
            </w:pPr>
            <w:r w:rsidRPr="006D764A">
              <w:rPr>
                <w:rFonts w:hint="eastAsia"/>
                <w:szCs w:val="21"/>
              </w:rPr>
              <w:t>・自分で考えた解答の説明に加え、</w:t>
            </w:r>
            <w:r w:rsidR="004B5FD2" w:rsidRPr="006D764A">
              <w:rPr>
                <w:rFonts w:hint="eastAsia"/>
                <w:szCs w:val="21"/>
              </w:rPr>
              <w:t>良い点などを</w:t>
            </w:r>
            <w:r w:rsidRPr="006D764A">
              <w:rPr>
                <w:rFonts w:hint="eastAsia"/>
                <w:szCs w:val="21"/>
              </w:rPr>
              <w:t>説明させる</w:t>
            </w:r>
            <w:r w:rsidR="004B5FD2" w:rsidRPr="006D764A">
              <w:rPr>
                <w:rFonts w:hint="eastAsia"/>
                <w:szCs w:val="21"/>
              </w:rPr>
              <w:t>ことで解答の理解を深めさせる</w:t>
            </w:r>
            <w:r w:rsidRPr="006D764A">
              <w:rPr>
                <w:rFonts w:hint="eastAsia"/>
                <w:szCs w:val="21"/>
              </w:rPr>
              <w:t>。</w:t>
            </w:r>
          </w:p>
          <w:p w:rsidR="004B5FD2" w:rsidRPr="006D764A" w:rsidRDefault="004B5FD2" w:rsidP="00AB14FD">
            <w:pPr>
              <w:ind w:left="210" w:hangingChars="100" w:hanging="210"/>
              <w:rPr>
                <w:szCs w:val="21"/>
              </w:rPr>
            </w:pPr>
            <w:r w:rsidRPr="006D764A">
              <w:rPr>
                <w:rFonts w:hint="eastAsia"/>
                <w:szCs w:val="21"/>
              </w:rPr>
              <w:t>・問題を様々な方法で解答させ異なる見方や考え方を理解する機会を設ける。</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22141D" w:rsidP="00247053">
            <w:pPr>
              <w:ind w:left="113" w:right="113"/>
              <w:jc w:val="center"/>
              <w:rPr>
                <w:sz w:val="24"/>
                <w:szCs w:val="24"/>
              </w:rPr>
            </w:pPr>
            <w:r w:rsidRPr="006D764A">
              <w:rPr>
                <w:rFonts w:hint="eastAsia"/>
                <w:sz w:val="24"/>
                <w:szCs w:val="24"/>
              </w:rPr>
              <w:t>理科</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E760C2">
        <w:trPr>
          <w:trHeight w:val="1781"/>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22141D" w:rsidRPr="006D764A" w:rsidRDefault="00A47403" w:rsidP="00A47403">
            <w:pPr>
              <w:ind w:left="210" w:hangingChars="100" w:hanging="210"/>
              <w:rPr>
                <w:szCs w:val="21"/>
              </w:rPr>
            </w:pPr>
            <w:r w:rsidRPr="006D764A">
              <w:rPr>
                <w:rFonts w:hint="eastAsia"/>
                <w:szCs w:val="21"/>
              </w:rPr>
              <w:t>・</w:t>
            </w:r>
            <w:r w:rsidR="00B02A73" w:rsidRPr="006D764A">
              <w:rPr>
                <w:rFonts w:hint="eastAsia"/>
                <w:szCs w:val="21"/>
              </w:rPr>
              <w:t>知識を基に</w:t>
            </w:r>
            <w:r w:rsidR="00444806">
              <w:rPr>
                <w:rFonts w:hint="eastAsia"/>
                <w:szCs w:val="21"/>
              </w:rPr>
              <w:t>科</w:t>
            </w:r>
            <w:r w:rsidR="00B02A73" w:rsidRPr="006D764A">
              <w:rPr>
                <w:rFonts w:hint="eastAsia"/>
                <w:szCs w:val="21"/>
              </w:rPr>
              <w:t>学的に考え</w:t>
            </w:r>
            <w:r w:rsidRPr="006D764A">
              <w:rPr>
                <w:rFonts w:hint="eastAsia"/>
                <w:szCs w:val="21"/>
              </w:rPr>
              <w:t>、</w:t>
            </w:r>
            <w:r w:rsidR="00602122" w:rsidRPr="006D764A">
              <w:rPr>
                <w:rFonts w:hint="eastAsia"/>
                <w:szCs w:val="21"/>
              </w:rPr>
              <w:t>表現</w:t>
            </w:r>
            <w:r w:rsidR="00B02A73" w:rsidRPr="006D764A">
              <w:rPr>
                <w:rFonts w:hint="eastAsia"/>
                <w:szCs w:val="21"/>
              </w:rPr>
              <w:t>する</w:t>
            </w:r>
            <w:r w:rsidR="00602122" w:rsidRPr="006D764A">
              <w:rPr>
                <w:rFonts w:hint="eastAsia"/>
                <w:szCs w:val="21"/>
              </w:rPr>
              <w:t>力の育成</w:t>
            </w:r>
          </w:p>
          <w:p w:rsidR="00B02A73" w:rsidRPr="006D764A" w:rsidRDefault="00A47403" w:rsidP="00A47403">
            <w:pPr>
              <w:ind w:left="210" w:hangingChars="100" w:hanging="210"/>
              <w:rPr>
                <w:szCs w:val="21"/>
              </w:rPr>
            </w:pPr>
            <w:r w:rsidRPr="006D764A">
              <w:rPr>
                <w:rFonts w:hint="eastAsia"/>
                <w:szCs w:val="21"/>
              </w:rPr>
              <w:t>・</w:t>
            </w:r>
            <w:r w:rsidR="00212D39" w:rsidRPr="006D764A">
              <w:rPr>
                <w:rFonts w:hint="eastAsia"/>
                <w:szCs w:val="21"/>
              </w:rPr>
              <w:t>作図などから、現象と結び付けて考える力の育成</w:t>
            </w:r>
          </w:p>
        </w:tc>
        <w:tc>
          <w:tcPr>
            <w:tcW w:w="6463" w:type="dxa"/>
            <w:tcBorders>
              <w:top w:val="dotted" w:sz="4" w:space="0" w:color="auto"/>
              <w:bottom w:val="single" w:sz="12" w:space="0" w:color="auto"/>
              <w:right w:val="single" w:sz="12" w:space="0" w:color="auto"/>
            </w:tcBorders>
          </w:tcPr>
          <w:p w:rsidR="0022141D" w:rsidRPr="006D764A" w:rsidRDefault="00602122" w:rsidP="00AB14FD">
            <w:pPr>
              <w:ind w:left="210" w:hangingChars="100" w:hanging="210"/>
              <w:rPr>
                <w:szCs w:val="21"/>
              </w:rPr>
            </w:pPr>
            <w:r w:rsidRPr="006D764A">
              <w:rPr>
                <w:rFonts w:hint="eastAsia"/>
                <w:szCs w:val="21"/>
              </w:rPr>
              <w:t>・</w:t>
            </w:r>
            <w:r w:rsidR="00B02A73" w:rsidRPr="006D764A">
              <w:rPr>
                <w:rFonts w:hint="eastAsia"/>
                <w:szCs w:val="21"/>
              </w:rPr>
              <w:t>実験結果などの</w:t>
            </w:r>
            <w:r w:rsidRPr="006D764A">
              <w:rPr>
                <w:rFonts w:hint="eastAsia"/>
                <w:szCs w:val="21"/>
              </w:rPr>
              <w:t>現象を説明させる機会を増やし、</w:t>
            </w:r>
            <w:r w:rsidR="00B02A73" w:rsidRPr="006D764A">
              <w:rPr>
                <w:rFonts w:hint="eastAsia"/>
                <w:szCs w:val="21"/>
              </w:rPr>
              <w:t>発表などを重ねることで</w:t>
            </w:r>
            <w:r w:rsidR="00C063D9" w:rsidRPr="006D764A">
              <w:rPr>
                <w:rFonts w:hint="eastAsia"/>
                <w:szCs w:val="21"/>
              </w:rPr>
              <w:t>「</w:t>
            </w:r>
            <w:r w:rsidR="00B02A73" w:rsidRPr="006D764A">
              <w:rPr>
                <w:rFonts w:hint="eastAsia"/>
                <w:szCs w:val="21"/>
              </w:rPr>
              <w:t>自分で考え、表現する力</w:t>
            </w:r>
            <w:r w:rsidR="00C063D9" w:rsidRPr="006D764A">
              <w:rPr>
                <w:rFonts w:hint="eastAsia"/>
                <w:szCs w:val="21"/>
              </w:rPr>
              <w:t>」</w:t>
            </w:r>
            <w:r w:rsidR="00A00AAC" w:rsidRPr="006D764A">
              <w:rPr>
                <w:rFonts w:hint="eastAsia"/>
                <w:szCs w:val="21"/>
              </w:rPr>
              <w:t>を伸ばす</w:t>
            </w:r>
            <w:r w:rsidR="00B02A73" w:rsidRPr="006D764A">
              <w:rPr>
                <w:rFonts w:hint="eastAsia"/>
                <w:szCs w:val="21"/>
              </w:rPr>
              <w:t>。また、知識を基に科学的な現象を確認する実験を計画させる</w:t>
            </w:r>
            <w:r w:rsidR="005206E6" w:rsidRPr="006D764A">
              <w:rPr>
                <w:rFonts w:hint="eastAsia"/>
                <w:szCs w:val="21"/>
              </w:rPr>
              <w:t>機会を設ける。</w:t>
            </w:r>
          </w:p>
          <w:p w:rsidR="00212D39" w:rsidRPr="006D764A" w:rsidRDefault="00212D39" w:rsidP="00AB14FD">
            <w:pPr>
              <w:ind w:left="210" w:hangingChars="100" w:hanging="210"/>
              <w:rPr>
                <w:szCs w:val="21"/>
              </w:rPr>
            </w:pPr>
            <w:r w:rsidRPr="006D764A">
              <w:rPr>
                <w:rFonts w:hint="eastAsia"/>
                <w:szCs w:val="21"/>
              </w:rPr>
              <w:t>・実験・観察を行うことが難しい分野における作図において、現象と作図の結び付きを考えさせる機会を設ける。</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8712D6" w:rsidP="00247053">
            <w:pPr>
              <w:ind w:left="113" w:right="113"/>
              <w:jc w:val="center"/>
              <w:rPr>
                <w:sz w:val="24"/>
                <w:szCs w:val="24"/>
              </w:rPr>
            </w:pPr>
            <w:r w:rsidRPr="006D764A">
              <w:rPr>
                <w:rFonts w:hint="eastAsia"/>
                <w:sz w:val="24"/>
                <w:szCs w:val="24"/>
              </w:rPr>
              <w:t>音楽</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247053">
        <w:trPr>
          <w:trHeight w:val="1767"/>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22141D" w:rsidRPr="006D764A" w:rsidRDefault="003A7558" w:rsidP="00247053">
            <w:pPr>
              <w:rPr>
                <w:szCs w:val="21"/>
              </w:rPr>
            </w:pPr>
            <w:r w:rsidRPr="006D764A">
              <w:rPr>
                <w:rFonts w:hint="eastAsia"/>
                <w:szCs w:val="21"/>
              </w:rPr>
              <w:t>・豊かな</w:t>
            </w:r>
            <w:r w:rsidR="003060A6" w:rsidRPr="006D764A">
              <w:rPr>
                <w:rFonts w:hint="eastAsia"/>
                <w:szCs w:val="21"/>
              </w:rPr>
              <w:t>表現力</w:t>
            </w:r>
            <w:r w:rsidRPr="006D764A">
              <w:rPr>
                <w:rFonts w:hint="eastAsia"/>
                <w:szCs w:val="21"/>
              </w:rPr>
              <w:t>の育成</w:t>
            </w:r>
          </w:p>
          <w:p w:rsidR="003060A6" w:rsidRPr="006D764A" w:rsidRDefault="003A7558" w:rsidP="006D764A">
            <w:pPr>
              <w:ind w:left="210" w:hangingChars="100" w:hanging="210"/>
              <w:rPr>
                <w:szCs w:val="21"/>
              </w:rPr>
            </w:pPr>
            <w:r w:rsidRPr="006D764A">
              <w:rPr>
                <w:rFonts w:hint="eastAsia"/>
                <w:szCs w:val="21"/>
              </w:rPr>
              <w:t>・</w:t>
            </w:r>
            <w:r w:rsidR="003060A6" w:rsidRPr="006D764A">
              <w:rPr>
                <w:rFonts w:hint="eastAsia"/>
                <w:szCs w:val="21"/>
              </w:rPr>
              <w:t>曲に込められた作者の意図を感じ取り、それを自己表現できる</w:t>
            </w:r>
            <w:r w:rsidRPr="006D764A">
              <w:rPr>
                <w:rFonts w:hint="eastAsia"/>
                <w:szCs w:val="21"/>
              </w:rPr>
              <w:t>力の育成</w:t>
            </w:r>
          </w:p>
        </w:tc>
        <w:tc>
          <w:tcPr>
            <w:tcW w:w="6463" w:type="dxa"/>
            <w:tcBorders>
              <w:top w:val="dotted" w:sz="4" w:space="0" w:color="auto"/>
              <w:bottom w:val="single" w:sz="12" w:space="0" w:color="auto"/>
              <w:right w:val="single" w:sz="12" w:space="0" w:color="auto"/>
            </w:tcBorders>
          </w:tcPr>
          <w:p w:rsidR="0022141D" w:rsidRPr="006D764A" w:rsidRDefault="003060A6" w:rsidP="00247053">
            <w:pPr>
              <w:rPr>
                <w:szCs w:val="21"/>
              </w:rPr>
            </w:pPr>
            <w:r w:rsidRPr="006D764A">
              <w:rPr>
                <w:rFonts w:hint="eastAsia"/>
                <w:szCs w:val="21"/>
              </w:rPr>
              <w:t>・表現の幅を広げるため、ワークシートを適宜活用する。</w:t>
            </w:r>
          </w:p>
          <w:p w:rsidR="003060A6" w:rsidRPr="006D764A" w:rsidRDefault="003060A6" w:rsidP="008C3FA9">
            <w:pPr>
              <w:ind w:leftChars="100" w:left="210"/>
              <w:rPr>
                <w:szCs w:val="21"/>
              </w:rPr>
            </w:pPr>
            <w:r w:rsidRPr="006D764A">
              <w:rPr>
                <w:rFonts w:hint="eastAsia"/>
                <w:szCs w:val="21"/>
              </w:rPr>
              <w:t>それによ</w:t>
            </w:r>
            <w:r w:rsidR="00851D9C" w:rsidRPr="006D764A">
              <w:rPr>
                <w:rFonts w:hint="eastAsia"/>
                <w:szCs w:val="21"/>
              </w:rPr>
              <w:t>り、お互いの考えへの理解が増し、自己表現力を高めることに役立たせる。</w:t>
            </w:r>
          </w:p>
          <w:p w:rsidR="003060A6" w:rsidRPr="006D764A" w:rsidRDefault="003060A6" w:rsidP="008C3FA9">
            <w:pPr>
              <w:ind w:left="210" w:hangingChars="100" w:hanging="210"/>
              <w:rPr>
                <w:szCs w:val="21"/>
              </w:rPr>
            </w:pPr>
            <w:r w:rsidRPr="006D764A">
              <w:rPr>
                <w:rFonts w:hint="eastAsia"/>
                <w:szCs w:val="21"/>
              </w:rPr>
              <w:t>・合唱では、協働活動にあたってリーダーを中心として目標をもって練習に取り組ませる。</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8712D6" w:rsidP="00247053">
            <w:pPr>
              <w:ind w:left="113" w:right="113"/>
              <w:jc w:val="center"/>
              <w:rPr>
                <w:sz w:val="24"/>
                <w:szCs w:val="24"/>
              </w:rPr>
            </w:pPr>
            <w:r w:rsidRPr="006D764A">
              <w:rPr>
                <w:rFonts w:hint="eastAsia"/>
                <w:sz w:val="24"/>
                <w:szCs w:val="24"/>
              </w:rPr>
              <w:t>美術</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8712D6">
        <w:trPr>
          <w:trHeight w:val="1819"/>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22141D" w:rsidRPr="006D764A" w:rsidRDefault="00E760C2" w:rsidP="00E760C2">
            <w:pPr>
              <w:ind w:left="210" w:hangingChars="100" w:hanging="210"/>
              <w:rPr>
                <w:szCs w:val="21"/>
              </w:rPr>
            </w:pPr>
            <w:r w:rsidRPr="006D764A">
              <w:rPr>
                <w:rFonts w:hint="eastAsia"/>
                <w:szCs w:val="21"/>
              </w:rPr>
              <w:t>・造形的な見方、感じ方を深め、創造的に表現する能力の育成</w:t>
            </w:r>
          </w:p>
          <w:p w:rsidR="00E760C2" w:rsidRPr="006D764A" w:rsidRDefault="00E760C2" w:rsidP="00E760C2">
            <w:pPr>
              <w:ind w:left="210" w:hangingChars="100" w:hanging="210"/>
              <w:rPr>
                <w:szCs w:val="21"/>
              </w:rPr>
            </w:pPr>
            <w:r w:rsidRPr="006D764A">
              <w:rPr>
                <w:rFonts w:hint="eastAsia"/>
                <w:szCs w:val="21"/>
              </w:rPr>
              <w:t>・豊かに発想し、構想を練って主体的に表現する能力</w:t>
            </w:r>
            <w:r w:rsidR="003A7558" w:rsidRPr="006D764A">
              <w:rPr>
                <w:rFonts w:hint="eastAsia"/>
                <w:szCs w:val="21"/>
              </w:rPr>
              <w:t>の育成</w:t>
            </w:r>
          </w:p>
        </w:tc>
        <w:tc>
          <w:tcPr>
            <w:tcW w:w="6463" w:type="dxa"/>
            <w:tcBorders>
              <w:top w:val="dotted" w:sz="4" w:space="0" w:color="auto"/>
              <w:bottom w:val="single" w:sz="12" w:space="0" w:color="auto"/>
              <w:right w:val="single" w:sz="12" w:space="0" w:color="auto"/>
            </w:tcBorders>
          </w:tcPr>
          <w:p w:rsidR="0022141D" w:rsidRPr="006D764A" w:rsidRDefault="00E760C2" w:rsidP="00E760C2">
            <w:pPr>
              <w:ind w:left="210" w:hangingChars="100" w:hanging="210"/>
              <w:rPr>
                <w:szCs w:val="21"/>
              </w:rPr>
            </w:pPr>
            <w:r w:rsidRPr="006D764A">
              <w:rPr>
                <w:rFonts w:hint="eastAsia"/>
                <w:szCs w:val="21"/>
              </w:rPr>
              <w:t>・作品鑑賞の機会を増やし、作者の心情への理解を深め、社会や生活との美術の関わりについて興味を</w:t>
            </w:r>
            <w:r w:rsidR="00C063D9" w:rsidRPr="006D764A">
              <w:rPr>
                <w:rFonts w:hint="eastAsia"/>
                <w:szCs w:val="21"/>
              </w:rPr>
              <w:t>もた</w:t>
            </w:r>
            <w:r w:rsidRPr="006D764A">
              <w:rPr>
                <w:rFonts w:hint="eastAsia"/>
                <w:szCs w:val="21"/>
              </w:rPr>
              <w:t>せる。</w:t>
            </w:r>
          </w:p>
          <w:p w:rsidR="00E760C2" w:rsidRPr="006D764A" w:rsidRDefault="00E760C2" w:rsidP="00E760C2">
            <w:pPr>
              <w:ind w:left="210" w:hangingChars="100" w:hanging="210"/>
              <w:rPr>
                <w:szCs w:val="21"/>
              </w:rPr>
            </w:pPr>
            <w:r w:rsidRPr="006D764A">
              <w:rPr>
                <w:rFonts w:hint="eastAsia"/>
                <w:szCs w:val="21"/>
              </w:rPr>
              <w:t>・プリントやアイデアスケッチを用いて「知識・技能」「発想・構想の能力」の育成を図る。自らの制作意図を考えたり、グループでの話し合いや説明文を作成</w:t>
            </w:r>
            <w:r w:rsidR="00C063D9" w:rsidRPr="006D764A">
              <w:rPr>
                <w:rFonts w:hint="eastAsia"/>
                <w:szCs w:val="21"/>
              </w:rPr>
              <w:t>したり</w:t>
            </w:r>
            <w:r w:rsidRPr="006D764A">
              <w:rPr>
                <w:rFonts w:hint="eastAsia"/>
                <w:szCs w:val="21"/>
              </w:rPr>
              <w:t>することで、主題を明確にし、表現につなげていく。</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AD25E3" w:rsidRPr="006D764A" w:rsidTr="00EA4BF1">
        <w:tc>
          <w:tcPr>
            <w:tcW w:w="582" w:type="dxa"/>
            <w:vMerge w:val="restart"/>
            <w:tcBorders>
              <w:top w:val="single" w:sz="12" w:space="0" w:color="auto"/>
              <w:left w:val="single" w:sz="12" w:space="0" w:color="auto"/>
            </w:tcBorders>
            <w:textDirection w:val="tbRlV"/>
            <w:vAlign w:val="center"/>
          </w:tcPr>
          <w:p w:rsidR="00AD25E3" w:rsidRPr="006D764A" w:rsidRDefault="00AD25E3" w:rsidP="00AD25E3">
            <w:pPr>
              <w:ind w:left="113" w:right="113"/>
              <w:jc w:val="center"/>
              <w:rPr>
                <w:sz w:val="24"/>
                <w:szCs w:val="24"/>
              </w:rPr>
            </w:pPr>
            <w:r w:rsidRPr="006D764A">
              <w:rPr>
                <w:rFonts w:hint="eastAsia"/>
                <w:sz w:val="24"/>
                <w:szCs w:val="24"/>
              </w:rPr>
              <w:t>保健体育</w:t>
            </w:r>
          </w:p>
        </w:tc>
        <w:tc>
          <w:tcPr>
            <w:tcW w:w="3637" w:type="dxa"/>
            <w:tcBorders>
              <w:top w:val="single" w:sz="12" w:space="0" w:color="auto"/>
              <w:bottom w:val="dotted" w:sz="4" w:space="0" w:color="auto"/>
            </w:tcBorders>
            <w:vAlign w:val="center"/>
          </w:tcPr>
          <w:p w:rsidR="00AD25E3" w:rsidRPr="006D764A" w:rsidRDefault="00AD25E3" w:rsidP="00EA4BF1">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AD25E3" w:rsidRPr="006D764A" w:rsidRDefault="00AD25E3" w:rsidP="00EA4BF1">
            <w:pPr>
              <w:jc w:val="center"/>
              <w:rPr>
                <w:sz w:val="24"/>
                <w:szCs w:val="24"/>
              </w:rPr>
            </w:pPr>
            <w:r w:rsidRPr="006D764A">
              <w:rPr>
                <w:rFonts w:hint="eastAsia"/>
                <w:sz w:val="24"/>
                <w:szCs w:val="24"/>
              </w:rPr>
              <w:t>資質・能力を育む指導方法・指導体制の工夫</w:t>
            </w:r>
          </w:p>
        </w:tc>
      </w:tr>
      <w:tr w:rsidR="00AD25E3" w:rsidRPr="006D764A" w:rsidTr="00EA4BF1">
        <w:trPr>
          <w:trHeight w:val="1819"/>
        </w:trPr>
        <w:tc>
          <w:tcPr>
            <w:tcW w:w="582" w:type="dxa"/>
            <w:vMerge/>
            <w:tcBorders>
              <w:left w:val="single" w:sz="12" w:space="0" w:color="auto"/>
              <w:bottom w:val="single" w:sz="12" w:space="0" w:color="auto"/>
            </w:tcBorders>
          </w:tcPr>
          <w:p w:rsidR="00AD25E3" w:rsidRPr="006D764A" w:rsidRDefault="00AD25E3" w:rsidP="00EA4BF1">
            <w:pPr>
              <w:rPr>
                <w:sz w:val="24"/>
                <w:szCs w:val="24"/>
              </w:rPr>
            </w:pPr>
          </w:p>
        </w:tc>
        <w:tc>
          <w:tcPr>
            <w:tcW w:w="3637" w:type="dxa"/>
            <w:tcBorders>
              <w:top w:val="dotted" w:sz="4" w:space="0" w:color="auto"/>
              <w:bottom w:val="single" w:sz="12" w:space="0" w:color="auto"/>
            </w:tcBorders>
          </w:tcPr>
          <w:p w:rsidR="00AD25E3" w:rsidRPr="006D764A" w:rsidRDefault="00AD25E3" w:rsidP="006D764A">
            <w:pPr>
              <w:ind w:left="210" w:hangingChars="100" w:hanging="210"/>
              <w:rPr>
                <w:szCs w:val="21"/>
              </w:rPr>
            </w:pPr>
            <w:r w:rsidRPr="006D764A">
              <w:rPr>
                <w:rFonts w:hint="eastAsia"/>
                <w:szCs w:val="21"/>
              </w:rPr>
              <w:t>・生涯にわたって豊かなスポーツライフを実現する基礎を培い、運動の楽しさや喜びを味わうことができる態度の育成</w:t>
            </w:r>
          </w:p>
        </w:tc>
        <w:tc>
          <w:tcPr>
            <w:tcW w:w="6463" w:type="dxa"/>
            <w:tcBorders>
              <w:top w:val="dotted" w:sz="4" w:space="0" w:color="auto"/>
              <w:bottom w:val="single" w:sz="12" w:space="0" w:color="auto"/>
              <w:right w:val="single" w:sz="12" w:space="0" w:color="auto"/>
            </w:tcBorders>
          </w:tcPr>
          <w:p w:rsidR="00AD25E3" w:rsidRPr="006D764A" w:rsidRDefault="00AD25E3" w:rsidP="00EA4BF1">
            <w:pPr>
              <w:ind w:left="210" w:hangingChars="100" w:hanging="210"/>
              <w:rPr>
                <w:szCs w:val="21"/>
              </w:rPr>
            </w:pPr>
            <w:r w:rsidRPr="006D764A">
              <w:rPr>
                <w:rFonts w:hint="eastAsia"/>
                <w:szCs w:val="21"/>
              </w:rPr>
              <w:t>・運動量を増やすとともに、タブレットや学習カードを活用し、生徒同士の学び合いの時間を充実させる。</w:t>
            </w:r>
          </w:p>
          <w:p w:rsidR="00AD25E3" w:rsidRPr="006D764A" w:rsidRDefault="00AD25E3" w:rsidP="00EA4BF1">
            <w:pPr>
              <w:ind w:left="210" w:hangingChars="100" w:hanging="210"/>
              <w:rPr>
                <w:sz w:val="24"/>
                <w:szCs w:val="24"/>
              </w:rPr>
            </w:pPr>
            <w:r w:rsidRPr="006D764A">
              <w:rPr>
                <w:rFonts w:hint="eastAsia"/>
                <w:szCs w:val="21"/>
              </w:rPr>
              <w:t>・集団的活動において、道筋を立てて練習を考え、また、改善の方法を話し合うなどコミュニケーション能力を育成し、互いに楽しさや喜びを味あわせる。</w:t>
            </w:r>
          </w:p>
        </w:tc>
      </w:tr>
    </w:tbl>
    <w:p w:rsidR="00AD25E3" w:rsidRPr="006D764A" w:rsidRDefault="00AD25E3" w:rsidP="0022141D">
      <w:pPr>
        <w:rPr>
          <w:sz w:val="24"/>
          <w:szCs w:val="24"/>
        </w:rPr>
      </w:pPr>
    </w:p>
    <w:p w:rsidR="00AD25E3" w:rsidRPr="006D764A" w:rsidRDefault="00AD25E3" w:rsidP="0022141D">
      <w:pPr>
        <w:rPr>
          <w:sz w:val="24"/>
          <w:szCs w:val="24"/>
        </w:rPr>
      </w:pPr>
    </w:p>
    <w:p w:rsidR="00AD25E3" w:rsidRPr="006D764A" w:rsidRDefault="00AD25E3" w:rsidP="0022141D">
      <w:pPr>
        <w:rPr>
          <w:sz w:val="24"/>
          <w:szCs w:val="24"/>
        </w:rPr>
      </w:pPr>
    </w:p>
    <w:p w:rsidR="00AD25E3" w:rsidRPr="006D764A" w:rsidRDefault="00AD25E3" w:rsidP="0022141D">
      <w:pPr>
        <w:rPr>
          <w:sz w:val="24"/>
          <w:szCs w:val="24"/>
        </w:rPr>
      </w:pPr>
    </w:p>
    <w:p w:rsidR="00AD25E3" w:rsidRPr="006D764A" w:rsidRDefault="00AD25E3" w:rsidP="0022141D">
      <w:pPr>
        <w:rPr>
          <w:sz w:val="24"/>
          <w:szCs w:val="24"/>
        </w:rPr>
      </w:pPr>
    </w:p>
    <w:p w:rsidR="00AD25E3" w:rsidRPr="006D764A" w:rsidRDefault="00AD25E3" w:rsidP="0022141D">
      <w:pPr>
        <w:rPr>
          <w:sz w:val="24"/>
          <w:szCs w:val="24"/>
        </w:rPr>
      </w:pPr>
    </w:p>
    <w:p w:rsidR="00AD25E3" w:rsidRPr="006D764A" w:rsidRDefault="00AD25E3"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8712D6" w:rsidP="00247053">
            <w:pPr>
              <w:ind w:left="113" w:right="113"/>
              <w:jc w:val="center"/>
              <w:rPr>
                <w:sz w:val="24"/>
                <w:szCs w:val="24"/>
              </w:rPr>
            </w:pPr>
            <w:r w:rsidRPr="006D764A">
              <w:rPr>
                <w:rFonts w:hint="eastAsia"/>
                <w:sz w:val="24"/>
                <w:szCs w:val="24"/>
              </w:rPr>
              <w:lastRenderedPageBreak/>
              <w:t>技術・家庭</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8712D6">
        <w:trPr>
          <w:trHeight w:val="1623"/>
        </w:trPr>
        <w:tc>
          <w:tcPr>
            <w:tcW w:w="582" w:type="dxa"/>
            <w:vMerge/>
            <w:tcBorders>
              <w:left w:val="single" w:sz="12" w:space="0" w:color="auto"/>
              <w:bottom w:val="single" w:sz="12" w:space="0" w:color="auto"/>
            </w:tcBorders>
          </w:tcPr>
          <w:p w:rsidR="0022141D" w:rsidRPr="006D764A" w:rsidRDefault="0022141D" w:rsidP="00247053">
            <w:pPr>
              <w:rPr>
                <w:szCs w:val="21"/>
              </w:rPr>
            </w:pPr>
          </w:p>
        </w:tc>
        <w:tc>
          <w:tcPr>
            <w:tcW w:w="3637" w:type="dxa"/>
            <w:tcBorders>
              <w:top w:val="dotted" w:sz="4" w:space="0" w:color="auto"/>
              <w:bottom w:val="single" w:sz="12" w:space="0" w:color="auto"/>
            </w:tcBorders>
          </w:tcPr>
          <w:p w:rsidR="00AD25E3" w:rsidRPr="006D764A" w:rsidRDefault="00AD25E3" w:rsidP="00007148">
            <w:pPr>
              <w:ind w:left="210" w:hangingChars="100" w:hanging="210"/>
              <w:rPr>
                <w:szCs w:val="21"/>
              </w:rPr>
            </w:pPr>
            <w:r w:rsidRPr="006D764A">
              <w:rPr>
                <w:rFonts w:hint="eastAsia"/>
                <w:szCs w:val="21"/>
              </w:rPr>
              <w:t>・生活や社会の中から問題を見出して課題を設定し、解決策を構想し、実践を評価・改善し、表現するなど、課題を解決する力の育成</w:t>
            </w:r>
          </w:p>
        </w:tc>
        <w:tc>
          <w:tcPr>
            <w:tcW w:w="6463" w:type="dxa"/>
            <w:tcBorders>
              <w:top w:val="dotted" w:sz="4" w:space="0" w:color="auto"/>
              <w:bottom w:val="single" w:sz="12" w:space="0" w:color="auto"/>
              <w:right w:val="single" w:sz="12" w:space="0" w:color="auto"/>
            </w:tcBorders>
          </w:tcPr>
          <w:p w:rsidR="00AD25E3" w:rsidRPr="006D764A" w:rsidRDefault="0001667D" w:rsidP="00AB14FD">
            <w:pPr>
              <w:ind w:left="210" w:hangingChars="100" w:hanging="210"/>
              <w:rPr>
                <w:szCs w:val="21"/>
              </w:rPr>
            </w:pPr>
            <w:r w:rsidRPr="006D764A">
              <w:rPr>
                <w:rFonts w:hint="eastAsia"/>
                <w:szCs w:val="21"/>
              </w:rPr>
              <w:t>・</w:t>
            </w:r>
            <w:r w:rsidR="00007148" w:rsidRPr="006D764A">
              <w:rPr>
                <w:rFonts w:hint="eastAsia"/>
                <w:szCs w:val="21"/>
              </w:rPr>
              <w:t>（技術科）生活や社会、環境との関わりを踏まえて、技術の概念を理解させる。</w:t>
            </w:r>
          </w:p>
          <w:p w:rsidR="0022141D" w:rsidRPr="006D764A" w:rsidRDefault="00AB14FD" w:rsidP="00AB14FD">
            <w:pPr>
              <w:ind w:left="210" w:hangingChars="100" w:hanging="210"/>
              <w:rPr>
                <w:szCs w:val="21"/>
              </w:rPr>
            </w:pPr>
            <w:r w:rsidRPr="006D764A">
              <w:rPr>
                <w:rFonts w:hint="eastAsia"/>
                <w:szCs w:val="21"/>
              </w:rPr>
              <w:t>・</w:t>
            </w:r>
            <w:r w:rsidR="002E320D" w:rsidRPr="006D764A">
              <w:rPr>
                <w:rFonts w:hint="eastAsia"/>
                <w:szCs w:val="21"/>
              </w:rPr>
              <w:t>（家庭科）</w:t>
            </w:r>
            <w:r w:rsidR="005C4DEB" w:rsidRPr="006D764A">
              <w:rPr>
                <w:rFonts w:hint="eastAsia"/>
                <w:szCs w:val="21"/>
              </w:rPr>
              <w:t>苦手意識を持つ生徒に対し、作品を完成させることで楽しさを体験させ自信をつけていくよう取り組んでいく。</w:t>
            </w:r>
          </w:p>
        </w:tc>
      </w:tr>
    </w:tbl>
    <w:p w:rsidR="0022141D" w:rsidRPr="006D764A" w:rsidRDefault="0022141D" w:rsidP="0022141D">
      <w:pPr>
        <w:rPr>
          <w:sz w:val="24"/>
          <w:szCs w:val="24"/>
        </w:rPr>
      </w:pPr>
    </w:p>
    <w:tbl>
      <w:tblPr>
        <w:tblStyle w:val="a3"/>
        <w:tblW w:w="0" w:type="auto"/>
        <w:tblLook w:val="04A0" w:firstRow="1" w:lastRow="0" w:firstColumn="1" w:lastColumn="0" w:noHBand="0" w:noVBand="1"/>
      </w:tblPr>
      <w:tblGrid>
        <w:gridCol w:w="582"/>
        <w:gridCol w:w="3637"/>
        <w:gridCol w:w="6463"/>
      </w:tblGrid>
      <w:tr w:rsidR="0022141D" w:rsidRPr="006D764A" w:rsidTr="00247053">
        <w:tc>
          <w:tcPr>
            <w:tcW w:w="582" w:type="dxa"/>
            <w:vMerge w:val="restart"/>
            <w:tcBorders>
              <w:top w:val="single" w:sz="12" w:space="0" w:color="auto"/>
              <w:left w:val="single" w:sz="12" w:space="0" w:color="auto"/>
            </w:tcBorders>
            <w:textDirection w:val="tbRlV"/>
            <w:vAlign w:val="center"/>
          </w:tcPr>
          <w:p w:rsidR="0022141D" w:rsidRPr="006D764A" w:rsidRDefault="008712D6" w:rsidP="00247053">
            <w:pPr>
              <w:ind w:left="113" w:right="113"/>
              <w:jc w:val="center"/>
              <w:rPr>
                <w:sz w:val="24"/>
                <w:szCs w:val="24"/>
              </w:rPr>
            </w:pPr>
            <w:r w:rsidRPr="006D764A">
              <w:rPr>
                <w:rFonts w:hint="eastAsia"/>
                <w:sz w:val="24"/>
                <w:szCs w:val="24"/>
              </w:rPr>
              <w:t>外国語</w:t>
            </w:r>
            <w:r w:rsidRPr="006D764A">
              <w:rPr>
                <w:rFonts w:hint="eastAsia"/>
                <w:szCs w:val="24"/>
              </w:rPr>
              <w:t>（英語・国際）</w:t>
            </w:r>
          </w:p>
        </w:tc>
        <w:tc>
          <w:tcPr>
            <w:tcW w:w="3637" w:type="dxa"/>
            <w:tcBorders>
              <w:top w:val="single" w:sz="12" w:space="0" w:color="auto"/>
              <w:bottom w:val="dotted" w:sz="4" w:space="0" w:color="auto"/>
            </w:tcBorders>
            <w:vAlign w:val="center"/>
          </w:tcPr>
          <w:p w:rsidR="0022141D" w:rsidRPr="006D764A" w:rsidRDefault="0022141D"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22141D" w:rsidRPr="006D764A" w:rsidRDefault="00324EF9" w:rsidP="00247053">
            <w:pPr>
              <w:jc w:val="center"/>
              <w:rPr>
                <w:sz w:val="24"/>
                <w:szCs w:val="24"/>
              </w:rPr>
            </w:pPr>
            <w:r w:rsidRPr="006D764A">
              <w:rPr>
                <w:rFonts w:hint="eastAsia"/>
                <w:sz w:val="24"/>
                <w:szCs w:val="24"/>
              </w:rPr>
              <w:t>資質・能力を育む指導方法・指導体制の工夫</w:t>
            </w:r>
          </w:p>
        </w:tc>
      </w:tr>
      <w:tr w:rsidR="0022141D" w:rsidRPr="006D764A" w:rsidTr="008712D6">
        <w:trPr>
          <w:trHeight w:val="1779"/>
        </w:trPr>
        <w:tc>
          <w:tcPr>
            <w:tcW w:w="582" w:type="dxa"/>
            <w:vMerge/>
            <w:tcBorders>
              <w:left w:val="single" w:sz="12" w:space="0" w:color="auto"/>
              <w:bottom w:val="single" w:sz="12" w:space="0" w:color="auto"/>
            </w:tcBorders>
          </w:tcPr>
          <w:p w:rsidR="0022141D" w:rsidRPr="006D764A" w:rsidRDefault="0022141D" w:rsidP="00247053">
            <w:pPr>
              <w:rPr>
                <w:sz w:val="24"/>
                <w:szCs w:val="24"/>
              </w:rPr>
            </w:pPr>
          </w:p>
        </w:tc>
        <w:tc>
          <w:tcPr>
            <w:tcW w:w="3637" w:type="dxa"/>
            <w:tcBorders>
              <w:top w:val="dotted" w:sz="4" w:space="0" w:color="auto"/>
              <w:bottom w:val="single" w:sz="12" w:space="0" w:color="auto"/>
            </w:tcBorders>
          </w:tcPr>
          <w:p w:rsidR="0022141D" w:rsidRPr="006D764A" w:rsidRDefault="00AD25E3" w:rsidP="006D764A">
            <w:pPr>
              <w:ind w:left="210" w:hangingChars="100" w:hanging="210"/>
              <w:rPr>
                <w:szCs w:val="21"/>
              </w:rPr>
            </w:pPr>
            <w:r w:rsidRPr="006D764A">
              <w:rPr>
                <w:rFonts w:hint="eastAsia"/>
                <w:szCs w:val="21"/>
              </w:rPr>
              <w:t>・</w:t>
            </w:r>
            <w:r w:rsidR="008C4752" w:rsidRPr="006D764A">
              <w:rPr>
                <w:rFonts w:hint="eastAsia"/>
                <w:szCs w:val="21"/>
              </w:rPr>
              <w:t>読むこと（２年）、聞くこと（３年）</w:t>
            </w:r>
            <w:r w:rsidRPr="006D764A">
              <w:rPr>
                <w:rFonts w:hint="eastAsia"/>
                <w:szCs w:val="21"/>
              </w:rPr>
              <w:t>の力の育成</w:t>
            </w:r>
          </w:p>
        </w:tc>
        <w:tc>
          <w:tcPr>
            <w:tcW w:w="6463" w:type="dxa"/>
            <w:tcBorders>
              <w:top w:val="dotted" w:sz="4" w:space="0" w:color="auto"/>
              <w:bottom w:val="single" w:sz="12" w:space="0" w:color="auto"/>
              <w:right w:val="single" w:sz="12" w:space="0" w:color="auto"/>
            </w:tcBorders>
          </w:tcPr>
          <w:p w:rsidR="008C4752" w:rsidRPr="006D764A" w:rsidRDefault="0001667D" w:rsidP="006D764A">
            <w:pPr>
              <w:ind w:left="210" w:hangingChars="100" w:hanging="210"/>
              <w:rPr>
                <w:szCs w:val="21"/>
              </w:rPr>
            </w:pPr>
            <w:r w:rsidRPr="006D764A">
              <w:rPr>
                <w:rFonts w:hint="eastAsia"/>
                <w:szCs w:val="21"/>
              </w:rPr>
              <w:t>・</w:t>
            </w:r>
            <w:r w:rsidR="008C4752" w:rsidRPr="006D764A">
              <w:rPr>
                <w:rFonts w:hint="eastAsia"/>
                <w:szCs w:val="21"/>
              </w:rPr>
              <w:t>２年生は「読みトレ５０」を使って日常的にリーディングに慣らしていく。３年生はリスニングの問題形式に</w:t>
            </w:r>
            <w:r w:rsidR="00AD25E3" w:rsidRPr="006D764A">
              <w:rPr>
                <w:rFonts w:hint="eastAsia"/>
                <w:szCs w:val="21"/>
              </w:rPr>
              <w:t>慣れ</w:t>
            </w:r>
            <w:r w:rsidR="008C4752" w:rsidRPr="006D764A">
              <w:rPr>
                <w:rFonts w:hint="eastAsia"/>
                <w:szCs w:val="21"/>
              </w:rPr>
              <w:t>るようにする。</w:t>
            </w:r>
          </w:p>
        </w:tc>
      </w:tr>
    </w:tbl>
    <w:p w:rsidR="00D70B0B" w:rsidRPr="006D764A" w:rsidRDefault="00D70B0B" w:rsidP="00D70B0B">
      <w:pPr>
        <w:rPr>
          <w:sz w:val="24"/>
          <w:szCs w:val="24"/>
        </w:rPr>
      </w:pPr>
    </w:p>
    <w:tbl>
      <w:tblPr>
        <w:tblStyle w:val="a3"/>
        <w:tblW w:w="0" w:type="auto"/>
        <w:tblLook w:val="04A0" w:firstRow="1" w:lastRow="0" w:firstColumn="1" w:lastColumn="0" w:noHBand="0" w:noVBand="1"/>
      </w:tblPr>
      <w:tblGrid>
        <w:gridCol w:w="582"/>
        <w:gridCol w:w="3637"/>
        <w:gridCol w:w="6463"/>
      </w:tblGrid>
      <w:tr w:rsidR="00D70B0B" w:rsidRPr="006D764A" w:rsidTr="00247053">
        <w:tc>
          <w:tcPr>
            <w:tcW w:w="582" w:type="dxa"/>
            <w:vMerge w:val="restart"/>
            <w:tcBorders>
              <w:top w:val="single" w:sz="12" w:space="0" w:color="auto"/>
              <w:left w:val="single" w:sz="12" w:space="0" w:color="auto"/>
            </w:tcBorders>
            <w:textDirection w:val="tbRlV"/>
            <w:vAlign w:val="center"/>
          </w:tcPr>
          <w:p w:rsidR="00D70B0B" w:rsidRPr="006D764A" w:rsidRDefault="008712D6" w:rsidP="00247053">
            <w:pPr>
              <w:ind w:left="113" w:right="113"/>
              <w:jc w:val="center"/>
              <w:rPr>
                <w:sz w:val="24"/>
                <w:szCs w:val="24"/>
              </w:rPr>
            </w:pPr>
            <w:r w:rsidRPr="006D764A">
              <w:rPr>
                <w:rFonts w:hint="eastAsia"/>
                <w:sz w:val="24"/>
                <w:szCs w:val="24"/>
              </w:rPr>
              <w:t>道徳</w:t>
            </w:r>
          </w:p>
        </w:tc>
        <w:tc>
          <w:tcPr>
            <w:tcW w:w="3637" w:type="dxa"/>
            <w:tcBorders>
              <w:top w:val="single" w:sz="12" w:space="0" w:color="auto"/>
              <w:bottom w:val="dotted" w:sz="4" w:space="0" w:color="auto"/>
            </w:tcBorders>
            <w:vAlign w:val="center"/>
          </w:tcPr>
          <w:p w:rsidR="00D70B0B" w:rsidRPr="006D764A" w:rsidRDefault="00D70B0B"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D70B0B" w:rsidRPr="006D764A" w:rsidRDefault="00324EF9" w:rsidP="00247053">
            <w:pPr>
              <w:jc w:val="center"/>
              <w:rPr>
                <w:sz w:val="24"/>
                <w:szCs w:val="24"/>
              </w:rPr>
            </w:pPr>
            <w:r w:rsidRPr="006D764A">
              <w:rPr>
                <w:rFonts w:hint="eastAsia"/>
                <w:sz w:val="24"/>
                <w:szCs w:val="24"/>
              </w:rPr>
              <w:t>資質・能力を育む指導方法・指導体制の工夫</w:t>
            </w:r>
          </w:p>
        </w:tc>
      </w:tr>
      <w:tr w:rsidR="00D70B0B" w:rsidRPr="006D764A" w:rsidTr="00E760C2">
        <w:trPr>
          <w:trHeight w:val="1475"/>
        </w:trPr>
        <w:tc>
          <w:tcPr>
            <w:tcW w:w="582" w:type="dxa"/>
            <w:vMerge/>
            <w:tcBorders>
              <w:left w:val="single" w:sz="12" w:space="0" w:color="auto"/>
              <w:bottom w:val="single" w:sz="12" w:space="0" w:color="auto"/>
            </w:tcBorders>
          </w:tcPr>
          <w:p w:rsidR="00D70B0B" w:rsidRPr="006D764A" w:rsidRDefault="00D70B0B" w:rsidP="00247053">
            <w:pPr>
              <w:rPr>
                <w:szCs w:val="21"/>
              </w:rPr>
            </w:pPr>
          </w:p>
        </w:tc>
        <w:tc>
          <w:tcPr>
            <w:tcW w:w="3637" w:type="dxa"/>
            <w:tcBorders>
              <w:top w:val="dotted" w:sz="4" w:space="0" w:color="auto"/>
              <w:bottom w:val="single" w:sz="12" w:space="0" w:color="auto"/>
            </w:tcBorders>
          </w:tcPr>
          <w:p w:rsidR="00D70B0B" w:rsidRPr="006D764A" w:rsidRDefault="00AD25E3" w:rsidP="00AD25E3">
            <w:pPr>
              <w:ind w:left="210" w:hangingChars="100" w:hanging="210"/>
              <w:rPr>
                <w:szCs w:val="21"/>
              </w:rPr>
            </w:pPr>
            <w:r w:rsidRPr="006D764A">
              <w:rPr>
                <w:rFonts w:hint="eastAsia"/>
                <w:szCs w:val="21"/>
              </w:rPr>
              <w:t>・</w:t>
            </w:r>
            <w:r w:rsidR="00D87CD5" w:rsidRPr="006D764A">
              <w:rPr>
                <w:rFonts w:hint="eastAsia"/>
                <w:szCs w:val="21"/>
              </w:rPr>
              <w:t>自己を見つめ、その在り方や生き方など自己理解を深めさせ、自己や社会の未来に夢や希望がもてるようにする。</w:t>
            </w:r>
          </w:p>
        </w:tc>
        <w:tc>
          <w:tcPr>
            <w:tcW w:w="6463" w:type="dxa"/>
            <w:tcBorders>
              <w:top w:val="dotted" w:sz="4" w:space="0" w:color="auto"/>
              <w:bottom w:val="single" w:sz="12" w:space="0" w:color="auto"/>
              <w:right w:val="single" w:sz="12" w:space="0" w:color="auto"/>
            </w:tcBorders>
          </w:tcPr>
          <w:p w:rsidR="003B7254" w:rsidRPr="006D764A" w:rsidRDefault="003B7254" w:rsidP="003B7254">
            <w:pPr>
              <w:suppressAutoHyphens/>
              <w:kinsoku w:val="0"/>
              <w:wordWrap w:val="0"/>
              <w:overflowPunct w:val="0"/>
              <w:autoSpaceDE w:val="0"/>
              <w:autoSpaceDN w:val="0"/>
              <w:adjustRightInd w:val="0"/>
              <w:ind w:left="210" w:hangingChars="100" w:hanging="210"/>
              <w:jc w:val="left"/>
              <w:textAlignment w:val="baseline"/>
              <w:rPr>
                <w:rFonts w:ascii="CenturyOldst" w:eastAsia="ＭＳ 明朝" w:hAnsi="CenturyOldst" w:cs="ＭＳ 明朝"/>
                <w:color w:val="000000"/>
                <w:kern w:val="0"/>
                <w:szCs w:val="21"/>
              </w:rPr>
            </w:pPr>
            <w:r w:rsidRPr="006D764A">
              <w:rPr>
                <w:rFonts w:ascii="CenturyOldst" w:eastAsia="ＭＳ 明朝" w:hAnsi="CenturyOldst" w:cs="ＭＳ 明朝" w:hint="eastAsia"/>
                <w:color w:val="000000"/>
                <w:kern w:val="0"/>
                <w:szCs w:val="21"/>
              </w:rPr>
              <w:t>・</w:t>
            </w:r>
            <w:r w:rsidR="00AD25E3" w:rsidRPr="006D764A">
              <w:rPr>
                <w:rFonts w:ascii="CenturyOldst" w:eastAsia="ＭＳ 明朝" w:hAnsi="CenturyOldst" w:cs="ＭＳ 明朝" w:hint="eastAsia"/>
                <w:color w:val="000000"/>
                <w:kern w:val="0"/>
                <w:szCs w:val="21"/>
              </w:rPr>
              <w:t>各</w:t>
            </w:r>
            <w:r w:rsidRPr="006D764A">
              <w:rPr>
                <w:rFonts w:ascii="CenturyOldst" w:eastAsia="ＭＳ 明朝" w:hAnsi="CenturyOldst" w:cs="ＭＳ 明朝" w:hint="eastAsia"/>
                <w:color w:val="000000"/>
                <w:kern w:val="0"/>
                <w:szCs w:val="21"/>
              </w:rPr>
              <w:t>教科</w:t>
            </w:r>
            <w:r w:rsidR="00AD25E3" w:rsidRPr="006D764A">
              <w:rPr>
                <w:rFonts w:ascii="CenturyOldst" w:eastAsia="ＭＳ 明朝" w:hAnsi="CenturyOldst" w:cs="ＭＳ 明朝" w:hint="eastAsia"/>
                <w:color w:val="000000"/>
                <w:kern w:val="0"/>
                <w:szCs w:val="21"/>
              </w:rPr>
              <w:t>の</w:t>
            </w:r>
            <w:r w:rsidRPr="006D764A">
              <w:rPr>
                <w:rFonts w:ascii="CenturyOldst" w:eastAsia="ＭＳ 明朝" w:hAnsi="CenturyOldst" w:cs="ＭＳ 明朝" w:hint="eastAsia"/>
                <w:color w:val="000000"/>
                <w:kern w:val="0"/>
                <w:szCs w:val="21"/>
              </w:rPr>
              <w:t>学習との双方向性をもち、幅広い学習・より多面的な学習で人間関係力や表現力を伸ばす。</w:t>
            </w:r>
          </w:p>
          <w:p w:rsidR="004D0EC4" w:rsidRPr="006D764A" w:rsidRDefault="004D0EC4" w:rsidP="0089454E">
            <w:pPr>
              <w:suppressAutoHyphens/>
              <w:kinsoku w:val="0"/>
              <w:wordWrap w:val="0"/>
              <w:overflowPunct w:val="0"/>
              <w:autoSpaceDE w:val="0"/>
              <w:autoSpaceDN w:val="0"/>
              <w:adjustRightInd w:val="0"/>
              <w:ind w:left="210" w:hangingChars="100" w:hanging="210"/>
              <w:jc w:val="left"/>
              <w:textAlignment w:val="baseline"/>
              <w:rPr>
                <w:rFonts w:ascii="ＭＳ 明朝" w:eastAsia="ＭＳ 明朝" w:hAnsi="Times New Roman" w:cs="Times New Roman"/>
                <w:color w:val="000000"/>
                <w:kern w:val="0"/>
                <w:szCs w:val="21"/>
              </w:rPr>
            </w:pPr>
            <w:r w:rsidRPr="006D764A">
              <w:rPr>
                <w:rFonts w:ascii="CenturyOldst" w:eastAsia="ＭＳ 明朝" w:hAnsi="CenturyOldst" w:cs="ＭＳ 明朝" w:hint="eastAsia"/>
                <w:color w:val="000000"/>
                <w:kern w:val="0"/>
                <w:szCs w:val="21"/>
              </w:rPr>
              <w:t>・道徳的諸価値についての理解を基に、自己を見つめ、物事を広い視野から多面的・多角的に考え、人間としての生き方について考えを深める学習を通して、道徳的な判断力、心情、実践意欲と態度を育てる。</w:t>
            </w:r>
          </w:p>
        </w:tc>
      </w:tr>
    </w:tbl>
    <w:p w:rsidR="00D70B0B" w:rsidRPr="006D764A" w:rsidRDefault="00D70B0B" w:rsidP="00D70B0B">
      <w:pPr>
        <w:rPr>
          <w:szCs w:val="21"/>
        </w:rPr>
      </w:pPr>
    </w:p>
    <w:tbl>
      <w:tblPr>
        <w:tblStyle w:val="a3"/>
        <w:tblW w:w="0" w:type="auto"/>
        <w:tblLook w:val="04A0" w:firstRow="1" w:lastRow="0" w:firstColumn="1" w:lastColumn="0" w:noHBand="0" w:noVBand="1"/>
      </w:tblPr>
      <w:tblGrid>
        <w:gridCol w:w="582"/>
        <w:gridCol w:w="3637"/>
        <w:gridCol w:w="6463"/>
      </w:tblGrid>
      <w:tr w:rsidR="00D70B0B" w:rsidRPr="006D764A" w:rsidTr="00247053">
        <w:tc>
          <w:tcPr>
            <w:tcW w:w="582" w:type="dxa"/>
            <w:vMerge w:val="restart"/>
            <w:tcBorders>
              <w:top w:val="single" w:sz="12" w:space="0" w:color="auto"/>
              <w:left w:val="single" w:sz="12" w:space="0" w:color="auto"/>
            </w:tcBorders>
            <w:textDirection w:val="tbRlV"/>
            <w:vAlign w:val="center"/>
          </w:tcPr>
          <w:p w:rsidR="00D70B0B" w:rsidRPr="006D764A" w:rsidRDefault="008712D6" w:rsidP="00247053">
            <w:pPr>
              <w:ind w:left="113" w:right="113"/>
              <w:jc w:val="center"/>
              <w:rPr>
                <w:sz w:val="24"/>
                <w:szCs w:val="24"/>
              </w:rPr>
            </w:pPr>
            <w:r w:rsidRPr="006D764A">
              <w:rPr>
                <w:rFonts w:hint="eastAsia"/>
                <w:sz w:val="24"/>
                <w:szCs w:val="24"/>
              </w:rPr>
              <w:t>特別活動</w:t>
            </w:r>
          </w:p>
        </w:tc>
        <w:tc>
          <w:tcPr>
            <w:tcW w:w="3637" w:type="dxa"/>
            <w:tcBorders>
              <w:top w:val="single" w:sz="12" w:space="0" w:color="auto"/>
              <w:bottom w:val="dotted" w:sz="4" w:space="0" w:color="auto"/>
            </w:tcBorders>
            <w:vAlign w:val="center"/>
          </w:tcPr>
          <w:p w:rsidR="00D70B0B" w:rsidRPr="006D764A" w:rsidRDefault="00D70B0B"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D70B0B" w:rsidRPr="006D764A" w:rsidRDefault="00324EF9" w:rsidP="00247053">
            <w:pPr>
              <w:jc w:val="center"/>
              <w:rPr>
                <w:sz w:val="24"/>
                <w:szCs w:val="24"/>
              </w:rPr>
            </w:pPr>
            <w:r w:rsidRPr="006D764A">
              <w:rPr>
                <w:rFonts w:hint="eastAsia"/>
                <w:sz w:val="24"/>
                <w:szCs w:val="24"/>
              </w:rPr>
              <w:t>資質・能力を育む指導方法・指導体制の工夫</w:t>
            </w:r>
          </w:p>
        </w:tc>
      </w:tr>
      <w:tr w:rsidR="00D70B0B" w:rsidRPr="006D764A" w:rsidTr="002E210F">
        <w:trPr>
          <w:trHeight w:val="1767"/>
        </w:trPr>
        <w:tc>
          <w:tcPr>
            <w:tcW w:w="582" w:type="dxa"/>
            <w:vMerge/>
            <w:tcBorders>
              <w:left w:val="single" w:sz="12" w:space="0" w:color="auto"/>
              <w:bottom w:val="single" w:sz="12" w:space="0" w:color="auto"/>
            </w:tcBorders>
          </w:tcPr>
          <w:p w:rsidR="00D70B0B" w:rsidRPr="006D764A" w:rsidRDefault="00D70B0B" w:rsidP="00247053">
            <w:pPr>
              <w:rPr>
                <w:szCs w:val="21"/>
              </w:rPr>
            </w:pPr>
          </w:p>
        </w:tc>
        <w:tc>
          <w:tcPr>
            <w:tcW w:w="3637" w:type="dxa"/>
            <w:tcBorders>
              <w:top w:val="dotted" w:sz="4" w:space="0" w:color="auto"/>
              <w:bottom w:val="single" w:sz="12" w:space="0" w:color="auto"/>
            </w:tcBorders>
          </w:tcPr>
          <w:p w:rsidR="00D70B0B" w:rsidRPr="006D764A" w:rsidRDefault="00AD25E3" w:rsidP="00AD25E3">
            <w:pPr>
              <w:ind w:left="210" w:hangingChars="100" w:hanging="210"/>
              <w:rPr>
                <w:szCs w:val="21"/>
              </w:rPr>
            </w:pPr>
            <w:r w:rsidRPr="006D764A">
              <w:rPr>
                <w:rFonts w:hint="eastAsia"/>
                <w:szCs w:val="21"/>
              </w:rPr>
              <w:t>・</w:t>
            </w:r>
            <w:r w:rsidR="002E210F" w:rsidRPr="006D764A">
              <w:rPr>
                <w:rFonts w:hint="eastAsia"/>
                <w:szCs w:val="21"/>
              </w:rPr>
              <w:t>集団や社会の一員としてよりよい人間関係を築こうとする自主的、実践的な態度</w:t>
            </w:r>
            <w:r w:rsidR="007D22E8" w:rsidRPr="006D764A">
              <w:rPr>
                <w:rFonts w:hint="eastAsia"/>
                <w:szCs w:val="21"/>
              </w:rPr>
              <w:t>の育成</w:t>
            </w:r>
          </w:p>
          <w:p w:rsidR="002E210F" w:rsidRPr="006D764A" w:rsidRDefault="002E210F" w:rsidP="00247053">
            <w:pPr>
              <w:rPr>
                <w:szCs w:val="21"/>
              </w:rPr>
            </w:pPr>
          </w:p>
        </w:tc>
        <w:tc>
          <w:tcPr>
            <w:tcW w:w="6463" w:type="dxa"/>
            <w:tcBorders>
              <w:top w:val="dotted" w:sz="4" w:space="0" w:color="auto"/>
              <w:bottom w:val="single" w:sz="12" w:space="0" w:color="auto"/>
              <w:right w:val="single" w:sz="12" w:space="0" w:color="auto"/>
            </w:tcBorders>
          </w:tcPr>
          <w:p w:rsidR="00D70B0B" w:rsidRPr="006D764A" w:rsidRDefault="004047D3" w:rsidP="00B73A65">
            <w:pPr>
              <w:ind w:left="210" w:hangingChars="100" w:hanging="210"/>
              <w:rPr>
                <w:szCs w:val="21"/>
              </w:rPr>
            </w:pPr>
            <w:r w:rsidRPr="006D764A">
              <w:rPr>
                <w:rFonts w:hint="eastAsia"/>
                <w:szCs w:val="21"/>
              </w:rPr>
              <w:t>・望ましい集団生活を通して、心身の調和のとれた発達と個性の伸長を図る。</w:t>
            </w:r>
          </w:p>
          <w:p w:rsidR="004D0EC4" w:rsidRPr="006D764A" w:rsidRDefault="004047D3" w:rsidP="006D764A">
            <w:pPr>
              <w:ind w:left="210" w:hangingChars="100" w:hanging="210"/>
              <w:rPr>
                <w:szCs w:val="21"/>
              </w:rPr>
            </w:pPr>
            <w:r w:rsidRPr="006D764A">
              <w:rPr>
                <w:rFonts w:hint="eastAsia"/>
                <w:szCs w:val="21"/>
              </w:rPr>
              <w:t>・人間としての生き方についての自覚を深め、自己</w:t>
            </w:r>
            <w:r w:rsidR="0001667D" w:rsidRPr="006D764A">
              <w:rPr>
                <w:rFonts w:hint="eastAsia"/>
                <w:szCs w:val="21"/>
              </w:rPr>
              <w:t>実現を図ろうとする態度</w:t>
            </w:r>
            <w:r w:rsidRPr="006D764A">
              <w:rPr>
                <w:rFonts w:hint="eastAsia"/>
                <w:szCs w:val="21"/>
              </w:rPr>
              <w:t>を養うことを目的に学級活動</w:t>
            </w:r>
            <w:r w:rsidR="003B379A" w:rsidRPr="006D764A">
              <w:rPr>
                <w:rFonts w:hint="eastAsia"/>
                <w:szCs w:val="21"/>
              </w:rPr>
              <w:t>、</w:t>
            </w:r>
            <w:r w:rsidRPr="006D764A">
              <w:rPr>
                <w:rFonts w:hint="eastAsia"/>
                <w:szCs w:val="21"/>
              </w:rPr>
              <w:t>生徒会活動</w:t>
            </w:r>
            <w:r w:rsidR="003B379A" w:rsidRPr="006D764A">
              <w:rPr>
                <w:rFonts w:hint="eastAsia"/>
                <w:szCs w:val="21"/>
              </w:rPr>
              <w:t>、</w:t>
            </w:r>
            <w:r w:rsidRPr="006D764A">
              <w:rPr>
                <w:rFonts w:hint="eastAsia"/>
                <w:szCs w:val="21"/>
              </w:rPr>
              <w:t>学校行事に関する内容を実施する。</w:t>
            </w:r>
          </w:p>
        </w:tc>
      </w:tr>
    </w:tbl>
    <w:p w:rsidR="0001667D" w:rsidRPr="006D764A" w:rsidRDefault="0001667D" w:rsidP="00D70B0B">
      <w:pPr>
        <w:rPr>
          <w:szCs w:val="21"/>
        </w:rPr>
      </w:pPr>
    </w:p>
    <w:tbl>
      <w:tblPr>
        <w:tblStyle w:val="a3"/>
        <w:tblW w:w="0" w:type="auto"/>
        <w:tblLook w:val="04A0" w:firstRow="1" w:lastRow="0" w:firstColumn="1" w:lastColumn="0" w:noHBand="0" w:noVBand="1"/>
      </w:tblPr>
      <w:tblGrid>
        <w:gridCol w:w="582"/>
        <w:gridCol w:w="3637"/>
        <w:gridCol w:w="6463"/>
      </w:tblGrid>
      <w:tr w:rsidR="00D70B0B" w:rsidRPr="006D764A" w:rsidTr="00247053">
        <w:tc>
          <w:tcPr>
            <w:tcW w:w="582" w:type="dxa"/>
            <w:vMerge w:val="restart"/>
            <w:tcBorders>
              <w:top w:val="single" w:sz="12" w:space="0" w:color="auto"/>
              <w:left w:val="single" w:sz="12" w:space="0" w:color="auto"/>
            </w:tcBorders>
            <w:textDirection w:val="tbRlV"/>
            <w:vAlign w:val="center"/>
          </w:tcPr>
          <w:p w:rsidR="00D70B0B" w:rsidRPr="006D764A" w:rsidRDefault="008712D6" w:rsidP="008712D6">
            <w:pPr>
              <w:ind w:left="113" w:right="113"/>
              <w:rPr>
                <w:sz w:val="24"/>
                <w:szCs w:val="24"/>
              </w:rPr>
            </w:pPr>
            <w:r w:rsidRPr="006D764A">
              <w:rPr>
                <w:rFonts w:hint="eastAsia"/>
                <w:sz w:val="22"/>
                <w:szCs w:val="24"/>
              </w:rPr>
              <w:t>総合的な学習の時間</w:t>
            </w:r>
          </w:p>
        </w:tc>
        <w:tc>
          <w:tcPr>
            <w:tcW w:w="3637" w:type="dxa"/>
            <w:tcBorders>
              <w:top w:val="single" w:sz="12" w:space="0" w:color="auto"/>
              <w:bottom w:val="dotted" w:sz="4" w:space="0" w:color="auto"/>
            </w:tcBorders>
            <w:vAlign w:val="center"/>
          </w:tcPr>
          <w:p w:rsidR="00D70B0B" w:rsidRPr="006D764A" w:rsidRDefault="00D70B0B" w:rsidP="00247053">
            <w:pPr>
              <w:jc w:val="center"/>
              <w:rPr>
                <w:sz w:val="24"/>
                <w:szCs w:val="24"/>
              </w:rPr>
            </w:pPr>
            <w:r w:rsidRPr="006D764A">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rsidR="00D70B0B" w:rsidRPr="006D764A" w:rsidRDefault="00324EF9" w:rsidP="00247053">
            <w:pPr>
              <w:jc w:val="center"/>
              <w:rPr>
                <w:sz w:val="24"/>
                <w:szCs w:val="24"/>
              </w:rPr>
            </w:pPr>
            <w:r w:rsidRPr="006D764A">
              <w:rPr>
                <w:rFonts w:hint="eastAsia"/>
                <w:sz w:val="24"/>
                <w:szCs w:val="24"/>
              </w:rPr>
              <w:t>資質・能力を育む指導方法・指導体制の工夫</w:t>
            </w:r>
          </w:p>
        </w:tc>
      </w:tr>
      <w:tr w:rsidR="00D70B0B" w:rsidTr="008712D6">
        <w:trPr>
          <w:trHeight w:val="1902"/>
        </w:trPr>
        <w:tc>
          <w:tcPr>
            <w:tcW w:w="582" w:type="dxa"/>
            <w:vMerge/>
            <w:tcBorders>
              <w:left w:val="single" w:sz="12" w:space="0" w:color="auto"/>
              <w:bottom w:val="single" w:sz="12" w:space="0" w:color="auto"/>
            </w:tcBorders>
          </w:tcPr>
          <w:p w:rsidR="00D70B0B" w:rsidRPr="006D764A" w:rsidRDefault="00D70B0B" w:rsidP="00247053">
            <w:pPr>
              <w:rPr>
                <w:sz w:val="24"/>
                <w:szCs w:val="24"/>
              </w:rPr>
            </w:pPr>
          </w:p>
        </w:tc>
        <w:tc>
          <w:tcPr>
            <w:tcW w:w="3637" w:type="dxa"/>
            <w:tcBorders>
              <w:top w:val="dotted" w:sz="4" w:space="0" w:color="auto"/>
              <w:bottom w:val="single" w:sz="12" w:space="0" w:color="auto"/>
            </w:tcBorders>
          </w:tcPr>
          <w:p w:rsidR="00D70B0B" w:rsidRPr="006D764A" w:rsidRDefault="007D22E8" w:rsidP="006D764A">
            <w:pPr>
              <w:ind w:left="210" w:hangingChars="100" w:hanging="210"/>
              <w:rPr>
                <w:szCs w:val="21"/>
              </w:rPr>
            </w:pPr>
            <w:r w:rsidRPr="006D764A">
              <w:rPr>
                <w:rFonts w:hint="eastAsia"/>
                <w:szCs w:val="21"/>
              </w:rPr>
              <w:t>・</w:t>
            </w:r>
            <w:r w:rsidR="00B73A65" w:rsidRPr="006D764A">
              <w:rPr>
                <w:rFonts w:hint="eastAsia"/>
                <w:szCs w:val="21"/>
              </w:rPr>
              <w:t>自ら課題を設定し、学び・考え、主体的に判断し、よりよく</w:t>
            </w:r>
            <w:r w:rsidRPr="006D764A">
              <w:rPr>
                <w:rFonts w:hint="eastAsia"/>
                <w:szCs w:val="21"/>
              </w:rPr>
              <w:t>課題</w:t>
            </w:r>
            <w:r w:rsidR="006D764A">
              <w:rPr>
                <w:rFonts w:hint="eastAsia"/>
                <w:szCs w:val="21"/>
              </w:rPr>
              <w:t>を解決する資質や能力の</w:t>
            </w:r>
            <w:r w:rsidRPr="006D764A">
              <w:rPr>
                <w:rFonts w:hint="eastAsia"/>
                <w:szCs w:val="21"/>
              </w:rPr>
              <w:t>育成</w:t>
            </w:r>
          </w:p>
        </w:tc>
        <w:tc>
          <w:tcPr>
            <w:tcW w:w="6463" w:type="dxa"/>
            <w:tcBorders>
              <w:top w:val="dotted" w:sz="4" w:space="0" w:color="auto"/>
              <w:bottom w:val="single" w:sz="12" w:space="0" w:color="auto"/>
              <w:right w:val="single" w:sz="12" w:space="0" w:color="auto"/>
            </w:tcBorders>
          </w:tcPr>
          <w:p w:rsidR="00D70B0B" w:rsidRPr="006D764A" w:rsidRDefault="00B73A65" w:rsidP="00B73A65">
            <w:pPr>
              <w:ind w:left="210" w:hangingChars="100" w:hanging="210"/>
              <w:rPr>
                <w:szCs w:val="21"/>
              </w:rPr>
            </w:pPr>
            <w:r w:rsidRPr="006D764A">
              <w:rPr>
                <w:rFonts w:hint="eastAsia"/>
                <w:szCs w:val="21"/>
              </w:rPr>
              <w:t>・移動教室や修学旅行等の宿泊行事、職場訪問や職場体験等のキャリヤ教育</w:t>
            </w:r>
            <w:r w:rsidR="007D22E8" w:rsidRPr="006D764A">
              <w:rPr>
                <w:rFonts w:hint="eastAsia"/>
                <w:szCs w:val="21"/>
              </w:rPr>
              <w:t>を通して、</w:t>
            </w:r>
            <w:r w:rsidRPr="006D764A">
              <w:rPr>
                <w:rFonts w:hint="eastAsia"/>
                <w:szCs w:val="21"/>
              </w:rPr>
              <w:t>調べ学習・体験活動・レポートの作成や発表</w:t>
            </w:r>
            <w:r w:rsidR="00444806">
              <w:rPr>
                <w:rFonts w:hint="eastAsia"/>
                <w:szCs w:val="21"/>
              </w:rPr>
              <w:t>等</w:t>
            </w:r>
            <w:bookmarkStart w:id="0" w:name="_GoBack"/>
            <w:bookmarkEnd w:id="0"/>
            <w:r w:rsidRPr="006D764A">
              <w:rPr>
                <w:rFonts w:hint="eastAsia"/>
                <w:szCs w:val="21"/>
              </w:rPr>
              <w:t>を行う</w:t>
            </w:r>
            <w:r w:rsidR="007D22E8" w:rsidRPr="006D764A">
              <w:rPr>
                <w:rFonts w:hint="eastAsia"/>
                <w:szCs w:val="21"/>
              </w:rPr>
              <w:t>機会をもつ。</w:t>
            </w:r>
          </w:p>
          <w:p w:rsidR="00B73A65" w:rsidRPr="00AB14FD" w:rsidRDefault="00B73A65" w:rsidP="006D764A">
            <w:pPr>
              <w:ind w:left="210" w:hangingChars="100" w:hanging="210"/>
              <w:rPr>
                <w:szCs w:val="21"/>
              </w:rPr>
            </w:pPr>
            <w:r w:rsidRPr="006D764A">
              <w:rPr>
                <w:rFonts w:hint="eastAsia"/>
                <w:szCs w:val="21"/>
              </w:rPr>
              <w:t>・</w:t>
            </w:r>
            <w:r w:rsidR="007D22E8" w:rsidRPr="006D764A">
              <w:rPr>
                <w:rFonts w:hint="eastAsia"/>
                <w:szCs w:val="21"/>
              </w:rPr>
              <w:t>全</w:t>
            </w:r>
            <w:r w:rsidRPr="006D764A">
              <w:rPr>
                <w:rFonts w:hint="eastAsia"/>
                <w:szCs w:val="21"/>
              </w:rPr>
              <w:t>教員で</w:t>
            </w:r>
            <w:r w:rsidR="0001667D" w:rsidRPr="006D764A">
              <w:rPr>
                <w:rFonts w:hint="eastAsia"/>
                <w:szCs w:val="21"/>
              </w:rPr>
              <w:t>連携して</w:t>
            </w:r>
            <w:r w:rsidR="008C3FA9" w:rsidRPr="006D764A">
              <w:rPr>
                <w:rFonts w:hint="eastAsia"/>
                <w:szCs w:val="21"/>
              </w:rPr>
              <w:t>一人一人の</w:t>
            </w:r>
            <w:r w:rsidR="0001667D" w:rsidRPr="006D764A">
              <w:rPr>
                <w:rFonts w:hint="eastAsia"/>
                <w:szCs w:val="21"/>
              </w:rPr>
              <w:t>生徒の</w:t>
            </w:r>
            <w:r w:rsidR="008C3FA9" w:rsidRPr="006D764A">
              <w:rPr>
                <w:rFonts w:hint="eastAsia"/>
                <w:szCs w:val="21"/>
              </w:rPr>
              <w:t>課題に対する支援をしていく。</w:t>
            </w:r>
          </w:p>
        </w:tc>
      </w:tr>
    </w:tbl>
    <w:p w:rsidR="00A40CA2" w:rsidRDefault="00A40CA2" w:rsidP="00A40CA2">
      <w:pPr>
        <w:rPr>
          <w:sz w:val="24"/>
          <w:szCs w:val="24"/>
        </w:rPr>
      </w:pPr>
    </w:p>
    <w:sectPr w:rsidR="00A40CA2" w:rsidSect="00816B3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16" w:rsidRDefault="00033A16" w:rsidP="00B75C20">
      <w:r>
        <w:separator/>
      </w:r>
    </w:p>
  </w:endnote>
  <w:endnote w:type="continuationSeparator" w:id="0">
    <w:p w:rsidR="00033A16" w:rsidRDefault="00033A16" w:rsidP="00B7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Oldst">
    <w:altName w:val="Times New Roman"/>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16" w:rsidRDefault="00033A16" w:rsidP="00B75C20">
      <w:r>
        <w:separator/>
      </w:r>
    </w:p>
  </w:footnote>
  <w:footnote w:type="continuationSeparator" w:id="0">
    <w:p w:rsidR="00033A16" w:rsidRDefault="00033A16" w:rsidP="00B7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3A"/>
    <w:rsid w:val="00001D09"/>
    <w:rsid w:val="000032B3"/>
    <w:rsid w:val="00007148"/>
    <w:rsid w:val="00013FEF"/>
    <w:rsid w:val="0001667D"/>
    <w:rsid w:val="000247DB"/>
    <w:rsid w:val="000249EF"/>
    <w:rsid w:val="000317A4"/>
    <w:rsid w:val="00033A16"/>
    <w:rsid w:val="00036E9C"/>
    <w:rsid w:val="00037EAF"/>
    <w:rsid w:val="000415FF"/>
    <w:rsid w:val="00041688"/>
    <w:rsid w:val="00047C00"/>
    <w:rsid w:val="000518C6"/>
    <w:rsid w:val="000569CB"/>
    <w:rsid w:val="00066104"/>
    <w:rsid w:val="000709FA"/>
    <w:rsid w:val="00077A47"/>
    <w:rsid w:val="000835D6"/>
    <w:rsid w:val="00095443"/>
    <w:rsid w:val="000A4FD9"/>
    <w:rsid w:val="000A5074"/>
    <w:rsid w:val="000B71C5"/>
    <w:rsid w:val="000C039E"/>
    <w:rsid w:val="000D4903"/>
    <w:rsid w:val="000D53BF"/>
    <w:rsid w:val="000E3F6F"/>
    <w:rsid w:val="000E4AD7"/>
    <w:rsid w:val="000F03DE"/>
    <w:rsid w:val="00104020"/>
    <w:rsid w:val="00106E1E"/>
    <w:rsid w:val="0011301D"/>
    <w:rsid w:val="001179C5"/>
    <w:rsid w:val="0012271B"/>
    <w:rsid w:val="00134739"/>
    <w:rsid w:val="001376DF"/>
    <w:rsid w:val="00141812"/>
    <w:rsid w:val="00143F8A"/>
    <w:rsid w:val="00145D8E"/>
    <w:rsid w:val="00151811"/>
    <w:rsid w:val="00160242"/>
    <w:rsid w:val="00165CC8"/>
    <w:rsid w:val="00172979"/>
    <w:rsid w:val="00192062"/>
    <w:rsid w:val="001A551E"/>
    <w:rsid w:val="001B3F74"/>
    <w:rsid w:val="001B5461"/>
    <w:rsid w:val="001C07B9"/>
    <w:rsid w:val="001C7BBD"/>
    <w:rsid w:val="001D65E7"/>
    <w:rsid w:val="001E02BC"/>
    <w:rsid w:val="001E7108"/>
    <w:rsid w:val="001F2244"/>
    <w:rsid w:val="001F423F"/>
    <w:rsid w:val="002008FF"/>
    <w:rsid w:val="00202F44"/>
    <w:rsid w:val="00203601"/>
    <w:rsid w:val="00206C96"/>
    <w:rsid w:val="00212D39"/>
    <w:rsid w:val="0022141D"/>
    <w:rsid w:val="00221B5A"/>
    <w:rsid w:val="00223A4A"/>
    <w:rsid w:val="0022402B"/>
    <w:rsid w:val="00230F0A"/>
    <w:rsid w:val="00233BE3"/>
    <w:rsid w:val="00242FBB"/>
    <w:rsid w:val="002447C9"/>
    <w:rsid w:val="00246086"/>
    <w:rsid w:val="00247053"/>
    <w:rsid w:val="002539B4"/>
    <w:rsid w:val="00261EDC"/>
    <w:rsid w:val="00270485"/>
    <w:rsid w:val="00271CF2"/>
    <w:rsid w:val="0027296A"/>
    <w:rsid w:val="00276C16"/>
    <w:rsid w:val="00287F11"/>
    <w:rsid w:val="00295CDA"/>
    <w:rsid w:val="002A06FF"/>
    <w:rsid w:val="002A1AEE"/>
    <w:rsid w:val="002A23C6"/>
    <w:rsid w:val="002B04FC"/>
    <w:rsid w:val="002B101C"/>
    <w:rsid w:val="002B4B63"/>
    <w:rsid w:val="002B58DD"/>
    <w:rsid w:val="002C2EAB"/>
    <w:rsid w:val="002C3E6C"/>
    <w:rsid w:val="002C7378"/>
    <w:rsid w:val="002D0FB9"/>
    <w:rsid w:val="002D350F"/>
    <w:rsid w:val="002E0C2E"/>
    <w:rsid w:val="002E210F"/>
    <w:rsid w:val="002E320D"/>
    <w:rsid w:val="002E570D"/>
    <w:rsid w:val="002E664D"/>
    <w:rsid w:val="002F7F5E"/>
    <w:rsid w:val="003060A6"/>
    <w:rsid w:val="00316254"/>
    <w:rsid w:val="00324EF9"/>
    <w:rsid w:val="00336B7B"/>
    <w:rsid w:val="003456D0"/>
    <w:rsid w:val="003569A7"/>
    <w:rsid w:val="00363841"/>
    <w:rsid w:val="00366CFE"/>
    <w:rsid w:val="00376B6E"/>
    <w:rsid w:val="00377151"/>
    <w:rsid w:val="00382D9A"/>
    <w:rsid w:val="00384C7A"/>
    <w:rsid w:val="00391389"/>
    <w:rsid w:val="00393ABF"/>
    <w:rsid w:val="00395CAB"/>
    <w:rsid w:val="0039691F"/>
    <w:rsid w:val="00397AF5"/>
    <w:rsid w:val="003A3ACE"/>
    <w:rsid w:val="003A7558"/>
    <w:rsid w:val="003B270D"/>
    <w:rsid w:val="003B379A"/>
    <w:rsid w:val="003B7254"/>
    <w:rsid w:val="003C1BA3"/>
    <w:rsid w:val="003C2279"/>
    <w:rsid w:val="003C561C"/>
    <w:rsid w:val="003D16F3"/>
    <w:rsid w:val="003E5550"/>
    <w:rsid w:val="003E7D1D"/>
    <w:rsid w:val="003F1341"/>
    <w:rsid w:val="003F65D1"/>
    <w:rsid w:val="004047D3"/>
    <w:rsid w:val="004141AE"/>
    <w:rsid w:val="0041447F"/>
    <w:rsid w:val="004249EA"/>
    <w:rsid w:val="00426A54"/>
    <w:rsid w:val="0043059D"/>
    <w:rsid w:val="00441222"/>
    <w:rsid w:val="00444806"/>
    <w:rsid w:val="00451A13"/>
    <w:rsid w:val="004619D8"/>
    <w:rsid w:val="00463407"/>
    <w:rsid w:val="00464C69"/>
    <w:rsid w:val="00465B3C"/>
    <w:rsid w:val="00471FE7"/>
    <w:rsid w:val="00481665"/>
    <w:rsid w:val="004829A8"/>
    <w:rsid w:val="00484FD8"/>
    <w:rsid w:val="004A2437"/>
    <w:rsid w:val="004A363B"/>
    <w:rsid w:val="004B1C79"/>
    <w:rsid w:val="004B2D63"/>
    <w:rsid w:val="004B59F2"/>
    <w:rsid w:val="004B5FD2"/>
    <w:rsid w:val="004B7EDB"/>
    <w:rsid w:val="004C4CAC"/>
    <w:rsid w:val="004D000B"/>
    <w:rsid w:val="004D04B6"/>
    <w:rsid w:val="004D0EC4"/>
    <w:rsid w:val="004E2749"/>
    <w:rsid w:val="004E2BFA"/>
    <w:rsid w:val="004F501A"/>
    <w:rsid w:val="004F586F"/>
    <w:rsid w:val="00502DA5"/>
    <w:rsid w:val="00511AA3"/>
    <w:rsid w:val="005122E4"/>
    <w:rsid w:val="00517454"/>
    <w:rsid w:val="00517CD7"/>
    <w:rsid w:val="005206E6"/>
    <w:rsid w:val="00525A0C"/>
    <w:rsid w:val="00531B0B"/>
    <w:rsid w:val="00532C2C"/>
    <w:rsid w:val="00556042"/>
    <w:rsid w:val="00560E9E"/>
    <w:rsid w:val="0057329F"/>
    <w:rsid w:val="00574E76"/>
    <w:rsid w:val="00586443"/>
    <w:rsid w:val="00596A1C"/>
    <w:rsid w:val="00597B07"/>
    <w:rsid w:val="005B1BEB"/>
    <w:rsid w:val="005B3877"/>
    <w:rsid w:val="005C4DEB"/>
    <w:rsid w:val="005D0412"/>
    <w:rsid w:val="005D7F4C"/>
    <w:rsid w:val="005E01F9"/>
    <w:rsid w:val="005E1608"/>
    <w:rsid w:val="005E289E"/>
    <w:rsid w:val="00602122"/>
    <w:rsid w:val="006024D1"/>
    <w:rsid w:val="006039F0"/>
    <w:rsid w:val="00605D05"/>
    <w:rsid w:val="006062E0"/>
    <w:rsid w:val="0061548B"/>
    <w:rsid w:val="00623079"/>
    <w:rsid w:val="006244AC"/>
    <w:rsid w:val="00626252"/>
    <w:rsid w:val="006411EB"/>
    <w:rsid w:val="00644864"/>
    <w:rsid w:val="00644AFF"/>
    <w:rsid w:val="00655A5E"/>
    <w:rsid w:val="006604F8"/>
    <w:rsid w:val="00662BF6"/>
    <w:rsid w:val="00667008"/>
    <w:rsid w:val="00673EA6"/>
    <w:rsid w:val="00673F86"/>
    <w:rsid w:val="0067573D"/>
    <w:rsid w:val="006760B1"/>
    <w:rsid w:val="00677D4D"/>
    <w:rsid w:val="00693447"/>
    <w:rsid w:val="00695C8D"/>
    <w:rsid w:val="006A0A6D"/>
    <w:rsid w:val="006A325F"/>
    <w:rsid w:val="006A7BC3"/>
    <w:rsid w:val="006C1786"/>
    <w:rsid w:val="006C3670"/>
    <w:rsid w:val="006C55A9"/>
    <w:rsid w:val="006C7DD0"/>
    <w:rsid w:val="006D0355"/>
    <w:rsid w:val="006D1A66"/>
    <w:rsid w:val="006D30CC"/>
    <w:rsid w:val="006D39CF"/>
    <w:rsid w:val="006D5FDB"/>
    <w:rsid w:val="006D60C4"/>
    <w:rsid w:val="006D764A"/>
    <w:rsid w:val="006D79D6"/>
    <w:rsid w:val="006E23C8"/>
    <w:rsid w:val="006F05AC"/>
    <w:rsid w:val="006F1F89"/>
    <w:rsid w:val="006F3103"/>
    <w:rsid w:val="006F4385"/>
    <w:rsid w:val="00702714"/>
    <w:rsid w:val="00706C98"/>
    <w:rsid w:val="007117A4"/>
    <w:rsid w:val="0071571A"/>
    <w:rsid w:val="007208EB"/>
    <w:rsid w:val="00733268"/>
    <w:rsid w:val="00740C90"/>
    <w:rsid w:val="00744DB1"/>
    <w:rsid w:val="00745A63"/>
    <w:rsid w:val="007463D5"/>
    <w:rsid w:val="00756B2E"/>
    <w:rsid w:val="00757D79"/>
    <w:rsid w:val="00762CEA"/>
    <w:rsid w:val="00763A84"/>
    <w:rsid w:val="007647D3"/>
    <w:rsid w:val="00772580"/>
    <w:rsid w:val="0078235C"/>
    <w:rsid w:val="0078402B"/>
    <w:rsid w:val="00784702"/>
    <w:rsid w:val="00796FE5"/>
    <w:rsid w:val="007B04DA"/>
    <w:rsid w:val="007D1A77"/>
    <w:rsid w:val="007D22E8"/>
    <w:rsid w:val="007E2338"/>
    <w:rsid w:val="007E5E70"/>
    <w:rsid w:val="008049E8"/>
    <w:rsid w:val="00804BDB"/>
    <w:rsid w:val="00816B38"/>
    <w:rsid w:val="00817B08"/>
    <w:rsid w:val="00817F9B"/>
    <w:rsid w:val="0083093A"/>
    <w:rsid w:val="008315F9"/>
    <w:rsid w:val="00834B12"/>
    <w:rsid w:val="00840C68"/>
    <w:rsid w:val="00851D9C"/>
    <w:rsid w:val="00857E79"/>
    <w:rsid w:val="0086454B"/>
    <w:rsid w:val="008712D6"/>
    <w:rsid w:val="0087142B"/>
    <w:rsid w:val="00872766"/>
    <w:rsid w:val="00873243"/>
    <w:rsid w:val="00886AF7"/>
    <w:rsid w:val="00887ADC"/>
    <w:rsid w:val="00892F56"/>
    <w:rsid w:val="0089454E"/>
    <w:rsid w:val="008A6CFC"/>
    <w:rsid w:val="008B579A"/>
    <w:rsid w:val="008C088B"/>
    <w:rsid w:val="008C28C4"/>
    <w:rsid w:val="008C3FA9"/>
    <w:rsid w:val="008C4752"/>
    <w:rsid w:val="008C70E3"/>
    <w:rsid w:val="008D51C4"/>
    <w:rsid w:val="008D6BB7"/>
    <w:rsid w:val="00904387"/>
    <w:rsid w:val="009206D7"/>
    <w:rsid w:val="00926083"/>
    <w:rsid w:val="00930824"/>
    <w:rsid w:val="00930910"/>
    <w:rsid w:val="00932E21"/>
    <w:rsid w:val="00940011"/>
    <w:rsid w:val="0094627D"/>
    <w:rsid w:val="00957175"/>
    <w:rsid w:val="00961750"/>
    <w:rsid w:val="009631D1"/>
    <w:rsid w:val="009657B5"/>
    <w:rsid w:val="00966CA0"/>
    <w:rsid w:val="00972221"/>
    <w:rsid w:val="00976F27"/>
    <w:rsid w:val="00992AD9"/>
    <w:rsid w:val="00994595"/>
    <w:rsid w:val="00995050"/>
    <w:rsid w:val="009A09CC"/>
    <w:rsid w:val="009C647A"/>
    <w:rsid w:val="009D0736"/>
    <w:rsid w:val="009D09E9"/>
    <w:rsid w:val="009D5F6D"/>
    <w:rsid w:val="009D7751"/>
    <w:rsid w:val="009E515A"/>
    <w:rsid w:val="009E7B61"/>
    <w:rsid w:val="009E7E69"/>
    <w:rsid w:val="009F68D1"/>
    <w:rsid w:val="00A00AAC"/>
    <w:rsid w:val="00A00B72"/>
    <w:rsid w:val="00A049F5"/>
    <w:rsid w:val="00A07A27"/>
    <w:rsid w:val="00A133CF"/>
    <w:rsid w:val="00A213E0"/>
    <w:rsid w:val="00A218E2"/>
    <w:rsid w:val="00A25047"/>
    <w:rsid w:val="00A26E58"/>
    <w:rsid w:val="00A379FF"/>
    <w:rsid w:val="00A40CA2"/>
    <w:rsid w:val="00A445D0"/>
    <w:rsid w:val="00A47403"/>
    <w:rsid w:val="00A63B31"/>
    <w:rsid w:val="00A648A6"/>
    <w:rsid w:val="00A67E3C"/>
    <w:rsid w:val="00A70EAC"/>
    <w:rsid w:val="00A76273"/>
    <w:rsid w:val="00A8185B"/>
    <w:rsid w:val="00AA1366"/>
    <w:rsid w:val="00AB14FD"/>
    <w:rsid w:val="00AB4E44"/>
    <w:rsid w:val="00AC11F6"/>
    <w:rsid w:val="00AC72D0"/>
    <w:rsid w:val="00AD25E3"/>
    <w:rsid w:val="00AD275F"/>
    <w:rsid w:val="00AD2DF5"/>
    <w:rsid w:val="00AD4FDE"/>
    <w:rsid w:val="00AD63CD"/>
    <w:rsid w:val="00AD6B4E"/>
    <w:rsid w:val="00AE0613"/>
    <w:rsid w:val="00AE1635"/>
    <w:rsid w:val="00AE6D18"/>
    <w:rsid w:val="00AF0819"/>
    <w:rsid w:val="00AF29A2"/>
    <w:rsid w:val="00AF58C4"/>
    <w:rsid w:val="00B01669"/>
    <w:rsid w:val="00B02A73"/>
    <w:rsid w:val="00B03234"/>
    <w:rsid w:val="00B062AD"/>
    <w:rsid w:val="00B10146"/>
    <w:rsid w:val="00B1416F"/>
    <w:rsid w:val="00B1421B"/>
    <w:rsid w:val="00B15874"/>
    <w:rsid w:val="00B22070"/>
    <w:rsid w:val="00B34AA0"/>
    <w:rsid w:val="00B35181"/>
    <w:rsid w:val="00B364D5"/>
    <w:rsid w:val="00B42D6F"/>
    <w:rsid w:val="00B43C20"/>
    <w:rsid w:val="00B46398"/>
    <w:rsid w:val="00B46AC0"/>
    <w:rsid w:val="00B55205"/>
    <w:rsid w:val="00B60033"/>
    <w:rsid w:val="00B66C2C"/>
    <w:rsid w:val="00B71924"/>
    <w:rsid w:val="00B71C98"/>
    <w:rsid w:val="00B73317"/>
    <w:rsid w:val="00B73A65"/>
    <w:rsid w:val="00B75C20"/>
    <w:rsid w:val="00B803DE"/>
    <w:rsid w:val="00B809CB"/>
    <w:rsid w:val="00B86B3C"/>
    <w:rsid w:val="00B975F3"/>
    <w:rsid w:val="00BA10C4"/>
    <w:rsid w:val="00BA29B0"/>
    <w:rsid w:val="00BA4A3B"/>
    <w:rsid w:val="00BA7B7E"/>
    <w:rsid w:val="00BB02C0"/>
    <w:rsid w:val="00BB18C5"/>
    <w:rsid w:val="00BB2E1C"/>
    <w:rsid w:val="00BB3C4C"/>
    <w:rsid w:val="00BB5203"/>
    <w:rsid w:val="00BC394F"/>
    <w:rsid w:val="00BC5EC3"/>
    <w:rsid w:val="00BC6868"/>
    <w:rsid w:val="00BD12C3"/>
    <w:rsid w:val="00BD2BFE"/>
    <w:rsid w:val="00BD4EC1"/>
    <w:rsid w:val="00BE5197"/>
    <w:rsid w:val="00C04DD2"/>
    <w:rsid w:val="00C063D9"/>
    <w:rsid w:val="00C074E1"/>
    <w:rsid w:val="00C1142C"/>
    <w:rsid w:val="00C11F08"/>
    <w:rsid w:val="00C14947"/>
    <w:rsid w:val="00C238C8"/>
    <w:rsid w:val="00C31BD6"/>
    <w:rsid w:val="00C33B6F"/>
    <w:rsid w:val="00C34F35"/>
    <w:rsid w:val="00C405F8"/>
    <w:rsid w:val="00C416C2"/>
    <w:rsid w:val="00C41E04"/>
    <w:rsid w:val="00C508B4"/>
    <w:rsid w:val="00C53259"/>
    <w:rsid w:val="00C53265"/>
    <w:rsid w:val="00C54234"/>
    <w:rsid w:val="00C6381E"/>
    <w:rsid w:val="00C653E6"/>
    <w:rsid w:val="00C7472B"/>
    <w:rsid w:val="00C80A03"/>
    <w:rsid w:val="00C8171C"/>
    <w:rsid w:val="00C82828"/>
    <w:rsid w:val="00C83241"/>
    <w:rsid w:val="00C93E33"/>
    <w:rsid w:val="00CA2BF3"/>
    <w:rsid w:val="00CA3493"/>
    <w:rsid w:val="00CA381F"/>
    <w:rsid w:val="00CA42CD"/>
    <w:rsid w:val="00CB5103"/>
    <w:rsid w:val="00CD0E9C"/>
    <w:rsid w:val="00CD4C8B"/>
    <w:rsid w:val="00CE1DE2"/>
    <w:rsid w:val="00CF4051"/>
    <w:rsid w:val="00CF6B46"/>
    <w:rsid w:val="00CF7516"/>
    <w:rsid w:val="00D10B63"/>
    <w:rsid w:val="00D170BA"/>
    <w:rsid w:val="00D21981"/>
    <w:rsid w:val="00D2325E"/>
    <w:rsid w:val="00D257CF"/>
    <w:rsid w:val="00D260C1"/>
    <w:rsid w:val="00D3237B"/>
    <w:rsid w:val="00D32D30"/>
    <w:rsid w:val="00D3402C"/>
    <w:rsid w:val="00D35307"/>
    <w:rsid w:val="00D420E5"/>
    <w:rsid w:val="00D4458E"/>
    <w:rsid w:val="00D4673D"/>
    <w:rsid w:val="00D46AD8"/>
    <w:rsid w:val="00D47597"/>
    <w:rsid w:val="00D56857"/>
    <w:rsid w:val="00D625C0"/>
    <w:rsid w:val="00D631F3"/>
    <w:rsid w:val="00D63327"/>
    <w:rsid w:val="00D66433"/>
    <w:rsid w:val="00D70B0B"/>
    <w:rsid w:val="00D70DD0"/>
    <w:rsid w:val="00D70F1D"/>
    <w:rsid w:val="00D71F33"/>
    <w:rsid w:val="00D723AC"/>
    <w:rsid w:val="00D7267E"/>
    <w:rsid w:val="00D81588"/>
    <w:rsid w:val="00D87CD5"/>
    <w:rsid w:val="00D92F93"/>
    <w:rsid w:val="00D94AF6"/>
    <w:rsid w:val="00D97075"/>
    <w:rsid w:val="00DA0BFD"/>
    <w:rsid w:val="00DA4451"/>
    <w:rsid w:val="00DA59B8"/>
    <w:rsid w:val="00DB1505"/>
    <w:rsid w:val="00DB586B"/>
    <w:rsid w:val="00DC4B3F"/>
    <w:rsid w:val="00DD4556"/>
    <w:rsid w:val="00DD6B11"/>
    <w:rsid w:val="00DE07AE"/>
    <w:rsid w:val="00DE44F7"/>
    <w:rsid w:val="00DE5AA9"/>
    <w:rsid w:val="00DF2188"/>
    <w:rsid w:val="00E01862"/>
    <w:rsid w:val="00E03964"/>
    <w:rsid w:val="00E0593D"/>
    <w:rsid w:val="00E07525"/>
    <w:rsid w:val="00E169EC"/>
    <w:rsid w:val="00E312A5"/>
    <w:rsid w:val="00E3282A"/>
    <w:rsid w:val="00E33FB9"/>
    <w:rsid w:val="00E34F45"/>
    <w:rsid w:val="00E370FD"/>
    <w:rsid w:val="00E45751"/>
    <w:rsid w:val="00E50618"/>
    <w:rsid w:val="00E51480"/>
    <w:rsid w:val="00E760C2"/>
    <w:rsid w:val="00E87252"/>
    <w:rsid w:val="00EA66A2"/>
    <w:rsid w:val="00EB72BB"/>
    <w:rsid w:val="00EC08E3"/>
    <w:rsid w:val="00EC2671"/>
    <w:rsid w:val="00EC544A"/>
    <w:rsid w:val="00ED1605"/>
    <w:rsid w:val="00ED40A2"/>
    <w:rsid w:val="00EE1952"/>
    <w:rsid w:val="00EE70E2"/>
    <w:rsid w:val="00EF39A6"/>
    <w:rsid w:val="00F000FB"/>
    <w:rsid w:val="00F05B5F"/>
    <w:rsid w:val="00F123DC"/>
    <w:rsid w:val="00F12855"/>
    <w:rsid w:val="00F20259"/>
    <w:rsid w:val="00F3645A"/>
    <w:rsid w:val="00F372DC"/>
    <w:rsid w:val="00F4061E"/>
    <w:rsid w:val="00F52C0B"/>
    <w:rsid w:val="00F5455E"/>
    <w:rsid w:val="00F57DD2"/>
    <w:rsid w:val="00F661A4"/>
    <w:rsid w:val="00F72455"/>
    <w:rsid w:val="00F72AED"/>
    <w:rsid w:val="00F854B3"/>
    <w:rsid w:val="00F87638"/>
    <w:rsid w:val="00FA026A"/>
    <w:rsid w:val="00FA5B72"/>
    <w:rsid w:val="00FA6BD2"/>
    <w:rsid w:val="00FB1952"/>
    <w:rsid w:val="00FC22AD"/>
    <w:rsid w:val="00FC2E7E"/>
    <w:rsid w:val="00FC4FDF"/>
    <w:rsid w:val="00FC7259"/>
    <w:rsid w:val="00FF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6B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6B38"/>
    <w:rPr>
      <w:rFonts w:asciiTheme="majorHAnsi" w:eastAsiaTheme="majorEastAsia" w:hAnsiTheme="majorHAnsi" w:cstheme="majorBidi"/>
      <w:sz w:val="18"/>
      <w:szCs w:val="18"/>
    </w:rPr>
  </w:style>
  <w:style w:type="paragraph" w:styleId="a6">
    <w:name w:val="header"/>
    <w:basedOn w:val="a"/>
    <w:link w:val="a7"/>
    <w:uiPriority w:val="99"/>
    <w:unhideWhenUsed/>
    <w:rsid w:val="00B75C20"/>
    <w:pPr>
      <w:tabs>
        <w:tab w:val="center" w:pos="4252"/>
        <w:tab w:val="right" w:pos="8504"/>
      </w:tabs>
      <w:snapToGrid w:val="0"/>
    </w:pPr>
  </w:style>
  <w:style w:type="character" w:customStyle="1" w:styleId="a7">
    <w:name w:val="ヘッダー (文字)"/>
    <w:basedOn w:val="a0"/>
    <w:link w:val="a6"/>
    <w:uiPriority w:val="99"/>
    <w:rsid w:val="00B75C20"/>
  </w:style>
  <w:style w:type="paragraph" w:styleId="a8">
    <w:name w:val="footer"/>
    <w:basedOn w:val="a"/>
    <w:link w:val="a9"/>
    <w:uiPriority w:val="99"/>
    <w:unhideWhenUsed/>
    <w:rsid w:val="00B75C20"/>
    <w:pPr>
      <w:tabs>
        <w:tab w:val="center" w:pos="4252"/>
        <w:tab w:val="right" w:pos="8504"/>
      </w:tabs>
      <w:snapToGrid w:val="0"/>
    </w:pPr>
  </w:style>
  <w:style w:type="character" w:customStyle="1" w:styleId="a9">
    <w:name w:val="フッター (文字)"/>
    <w:basedOn w:val="a0"/>
    <w:link w:val="a8"/>
    <w:uiPriority w:val="99"/>
    <w:rsid w:val="00B75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6B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6B38"/>
    <w:rPr>
      <w:rFonts w:asciiTheme="majorHAnsi" w:eastAsiaTheme="majorEastAsia" w:hAnsiTheme="majorHAnsi" w:cstheme="majorBidi"/>
      <w:sz w:val="18"/>
      <w:szCs w:val="18"/>
    </w:rPr>
  </w:style>
  <w:style w:type="paragraph" w:styleId="a6">
    <w:name w:val="header"/>
    <w:basedOn w:val="a"/>
    <w:link w:val="a7"/>
    <w:uiPriority w:val="99"/>
    <w:unhideWhenUsed/>
    <w:rsid w:val="00B75C20"/>
    <w:pPr>
      <w:tabs>
        <w:tab w:val="center" w:pos="4252"/>
        <w:tab w:val="right" w:pos="8504"/>
      </w:tabs>
      <w:snapToGrid w:val="0"/>
    </w:pPr>
  </w:style>
  <w:style w:type="character" w:customStyle="1" w:styleId="a7">
    <w:name w:val="ヘッダー (文字)"/>
    <w:basedOn w:val="a0"/>
    <w:link w:val="a6"/>
    <w:uiPriority w:val="99"/>
    <w:rsid w:val="00B75C20"/>
  </w:style>
  <w:style w:type="paragraph" w:styleId="a8">
    <w:name w:val="footer"/>
    <w:basedOn w:val="a"/>
    <w:link w:val="a9"/>
    <w:uiPriority w:val="99"/>
    <w:unhideWhenUsed/>
    <w:rsid w:val="00B75C20"/>
    <w:pPr>
      <w:tabs>
        <w:tab w:val="center" w:pos="4252"/>
        <w:tab w:val="right" w:pos="8504"/>
      </w:tabs>
      <w:snapToGrid w:val="0"/>
    </w:pPr>
  </w:style>
  <w:style w:type="character" w:customStyle="1" w:styleId="a9">
    <w:name w:val="フッター (文字)"/>
    <w:basedOn w:val="a0"/>
    <w:link w:val="a8"/>
    <w:uiPriority w:val="99"/>
    <w:rsid w:val="00B7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27A4-81FC-4F8C-B8A2-1D82496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a0003366</dc:creator>
  <cp:lastModifiedBy>c0002137</cp:lastModifiedBy>
  <cp:revision>10</cp:revision>
  <cp:lastPrinted>2019-10-07T00:32:00Z</cp:lastPrinted>
  <dcterms:created xsi:type="dcterms:W3CDTF">2019-10-04T01:25:00Z</dcterms:created>
  <dcterms:modified xsi:type="dcterms:W3CDTF">2019-10-07T00:36:00Z</dcterms:modified>
</cp:coreProperties>
</file>